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1D2D75" w:rsidRDefault="006F6472" w:rsidP="006F6472">
      <w:pPr>
        <w:pStyle w:val="a4"/>
        <w:tabs>
          <w:tab w:val="clear" w:pos="4536"/>
          <w:tab w:val="left" w:pos="1800"/>
        </w:tabs>
        <w:ind w:left="1800" w:hanging="1800"/>
        <w:rPr>
          <w:rFonts w:eastAsia="宋体" w:cs="Arial"/>
          <w:sz w:val="22"/>
          <w:szCs w:val="22"/>
          <w:lang w:eastAsia="zh-CN"/>
        </w:rPr>
      </w:pPr>
      <w:bookmarkStart w:id="0" w:name="OLE_LINK3"/>
      <w:bookmarkStart w:id="1" w:name="OLE_LINK4"/>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Pr="0070071F">
        <w:rPr>
          <w:rFonts w:cs="Arial" w:hint="eastAsia"/>
          <w:bCs/>
          <w:color w:val="000000"/>
          <w:sz w:val="22"/>
          <w:szCs w:val="22"/>
          <w:lang w:eastAsia="ja-JP"/>
        </w:rPr>
        <w:t>8</w:t>
      </w:r>
      <w:r>
        <w:rPr>
          <w:rFonts w:eastAsia="宋体" w:cs="Arial" w:hint="eastAsia"/>
          <w:bCs/>
          <w:color w:val="000000"/>
          <w:sz w:val="22"/>
          <w:szCs w:val="22"/>
          <w:lang w:eastAsia="zh-CN"/>
        </w:rPr>
        <w:t>6</w:t>
      </w:r>
      <w:r w:rsidR="00FF6ABA">
        <w:rPr>
          <w:rFonts w:eastAsia="宋体" w:cs="Arial" w:hint="eastAsia"/>
          <w:bCs/>
          <w:color w:val="000000"/>
          <w:sz w:val="22"/>
          <w:szCs w:val="22"/>
          <w:lang w:eastAsia="zh-CN"/>
        </w:rPr>
        <w:t>bis</w:t>
      </w:r>
      <w:r w:rsidRPr="006F4EB2">
        <w:rPr>
          <w:rFonts w:cs="Arial"/>
          <w:sz w:val="22"/>
          <w:szCs w:val="22"/>
        </w:rPr>
        <w:tab/>
      </w:r>
      <w:r w:rsidRPr="00935D19">
        <w:rPr>
          <w:rFonts w:cs="Arial"/>
          <w:sz w:val="22"/>
          <w:szCs w:val="22"/>
        </w:rPr>
        <w:t>R1-</w:t>
      </w:r>
      <w:r w:rsidR="00D26FEA" w:rsidRPr="008B0354">
        <w:rPr>
          <w:rFonts w:cs="Arial"/>
          <w:sz w:val="22"/>
        </w:rPr>
        <w:t>1608769</w:t>
      </w:r>
    </w:p>
    <w:bookmarkEnd w:id="0"/>
    <w:bookmarkEnd w:id="1"/>
    <w:p w:rsidR="003874DE" w:rsidRPr="003874DE" w:rsidRDefault="003874DE" w:rsidP="003874DE">
      <w:pPr>
        <w:tabs>
          <w:tab w:val="center" w:pos="4536"/>
          <w:tab w:val="right" w:pos="9072"/>
        </w:tabs>
        <w:rPr>
          <w:rFonts w:ascii="Arial" w:eastAsia="MS Mincho" w:hAnsi="Arial" w:cs="Arial"/>
          <w:b/>
          <w:color w:val="000000"/>
          <w:sz w:val="22"/>
          <w:szCs w:val="22"/>
        </w:rPr>
      </w:pPr>
      <w:r w:rsidRPr="003874DE">
        <w:rPr>
          <w:rFonts w:ascii="Arial" w:eastAsia="MS Mincho" w:hAnsi="Arial" w:cs="Arial" w:hint="eastAsia"/>
          <w:b/>
          <w:color w:val="000000"/>
          <w:sz w:val="22"/>
          <w:szCs w:val="22"/>
        </w:rPr>
        <w:t>Lisbon</w:t>
      </w:r>
      <w:r w:rsidRPr="003874DE">
        <w:rPr>
          <w:rFonts w:ascii="Arial" w:eastAsia="MS Mincho" w:hAnsi="Arial" w:cs="Arial"/>
          <w:b/>
          <w:color w:val="000000"/>
          <w:sz w:val="22"/>
          <w:szCs w:val="22"/>
        </w:rPr>
        <w:t xml:space="preserve">, </w:t>
      </w:r>
      <w:r w:rsidRPr="003874DE">
        <w:rPr>
          <w:rFonts w:ascii="Arial" w:eastAsia="MS Mincho" w:hAnsi="Arial" w:cs="Arial" w:hint="eastAsia"/>
          <w:b/>
          <w:color w:val="000000"/>
          <w:sz w:val="22"/>
          <w:szCs w:val="22"/>
        </w:rPr>
        <w:t>Portugal</w:t>
      </w:r>
      <w:r w:rsidRPr="003874DE">
        <w:rPr>
          <w:rFonts w:ascii="Arial" w:eastAsia="MS Mincho" w:hAnsi="Arial" w:cs="Arial"/>
          <w:b/>
          <w:color w:val="000000"/>
          <w:sz w:val="22"/>
          <w:szCs w:val="22"/>
        </w:rPr>
        <w:t xml:space="preserve"> </w:t>
      </w:r>
      <w:r w:rsidRPr="003874DE">
        <w:rPr>
          <w:rFonts w:ascii="Arial" w:eastAsia="MS Mincho" w:hAnsi="Arial" w:cs="Arial" w:hint="eastAsia"/>
          <w:b/>
          <w:color w:val="000000"/>
          <w:sz w:val="22"/>
          <w:szCs w:val="22"/>
        </w:rPr>
        <w:t xml:space="preserve">10th </w:t>
      </w:r>
      <w:r w:rsidRPr="003874DE">
        <w:rPr>
          <w:rFonts w:ascii="Arial" w:eastAsia="MS Mincho" w:hAnsi="Arial" w:cs="Arial"/>
          <w:b/>
          <w:color w:val="000000"/>
          <w:sz w:val="22"/>
          <w:szCs w:val="22"/>
        </w:rPr>
        <w:t xml:space="preserve">- </w:t>
      </w:r>
      <w:r w:rsidRPr="003874DE">
        <w:rPr>
          <w:rFonts w:ascii="Arial" w:eastAsia="MS Mincho" w:hAnsi="Arial" w:cs="Arial" w:hint="eastAsia"/>
          <w:b/>
          <w:color w:val="000000"/>
          <w:sz w:val="22"/>
          <w:szCs w:val="22"/>
        </w:rPr>
        <w:t>14</w:t>
      </w:r>
      <w:r w:rsidRPr="003874DE">
        <w:rPr>
          <w:rFonts w:ascii="Arial" w:eastAsia="MS Mincho" w:hAnsi="Arial" w:cs="Arial"/>
          <w:b/>
          <w:color w:val="000000"/>
          <w:sz w:val="22"/>
          <w:szCs w:val="22"/>
        </w:rPr>
        <w:t xml:space="preserve">th </w:t>
      </w:r>
      <w:r w:rsidRPr="003874DE">
        <w:rPr>
          <w:rFonts w:ascii="Arial" w:eastAsia="MS Mincho" w:hAnsi="Arial" w:cs="Arial" w:hint="eastAsia"/>
          <w:b/>
          <w:color w:val="000000"/>
          <w:sz w:val="22"/>
          <w:szCs w:val="22"/>
        </w:rPr>
        <w:t>October</w:t>
      </w:r>
      <w:r w:rsidRPr="003874DE">
        <w:rPr>
          <w:rFonts w:ascii="Arial" w:eastAsia="MS Mincho" w:hAnsi="Arial" w:cs="Arial"/>
          <w:b/>
          <w:color w:val="000000"/>
          <w:sz w:val="22"/>
          <w:szCs w:val="22"/>
        </w:rPr>
        <w:t xml:space="preserve"> 2016</w:t>
      </w:r>
    </w:p>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Pr="00B6496B" w:rsidRDefault="003E1484" w:rsidP="007F4731">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D26FEA" w:rsidRPr="0029644E">
        <w:rPr>
          <w:rFonts w:eastAsia="宋体"/>
          <w:sz w:val="22"/>
        </w:rPr>
        <w:t xml:space="preserve">Discussion on </w:t>
      </w:r>
      <w:r w:rsidR="00D26FEA">
        <w:rPr>
          <w:rFonts w:eastAsia="宋体" w:hint="eastAsia"/>
          <w:sz w:val="22"/>
        </w:rPr>
        <w:t>i</w:t>
      </w:r>
      <w:r w:rsidR="00D26FEA" w:rsidRPr="0029644E">
        <w:rPr>
          <w:rFonts w:eastAsia="宋体"/>
          <w:sz w:val="22"/>
        </w:rPr>
        <w:t xml:space="preserve">mplementation of </w:t>
      </w:r>
      <w:r w:rsidR="00D26FEA">
        <w:rPr>
          <w:rFonts w:eastAsia="宋体" w:hint="eastAsia"/>
          <w:sz w:val="22"/>
        </w:rPr>
        <w:t>h</w:t>
      </w:r>
      <w:r w:rsidR="00D26FEA" w:rsidRPr="0029644E">
        <w:rPr>
          <w:rFonts w:eastAsia="宋体"/>
          <w:sz w:val="22"/>
        </w:rPr>
        <w:t xml:space="preserve">igh </w:t>
      </w:r>
      <w:r w:rsidR="00D26FEA">
        <w:rPr>
          <w:rFonts w:eastAsia="宋体" w:hint="eastAsia"/>
          <w:sz w:val="22"/>
        </w:rPr>
        <w:t>s</w:t>
      </w:r>
      <w:r w:rsidR="00D26FEA" w:rsidRPr="0029644E">
        <w:rPr>
          <w:rFonts w:eastAsia="宋体"/>
          <w:sz w:val="22"/>
        </w:rPr>
        <w:t xml:space="preserve">peed Turbo </w:t>
      </w:r>
      <w:r w:rsidR="00D26FEA">
        <w:rPr>
          <w:rFonts w:eastAsia="宋体" w:hint="eastAsia"/>
          <w:sz w:val="22"/>
        </w:rPr>
        <w:t>d</w:t>
      </w:r>
      <w:r w:rsidR="00D26FEA" w:rsidRPr="0029644E">
        <w:rPr>
          <w:rFonts w:eastAsia="宋体"/>
          <w:sz w:val="22"/>
        </w:rPr>
        <w:t>ecoder</w:t>
      </w:r>
      <w:r w:rsidR="00D26FEA">
        <w:rPr>
          <w:rFonts w:eastAsia="宋体" w:hint="eastAsia"/>
          <w:sz w:val="22"/>
        </w:rPr>
        <w:t xml:space="preserve"> for NR</w:t>
      </w:r>
    </w:p>
    <w:p w:rsidR="008F3BDA" w:rsidRPr="006D0D8A" w:rsidRDefault="008F3BDA" w:rsidP="007F4731">
      <w:pPr>
        <w:pStyle w:val="a4"/>
        <w:tabs>
          <w:tab w:val="clear" w:pos="4536"/>
          <w:tab w:val="left" w:pos="1800"/>
        </w:tabs>
        <w:ind w:left="1800" w:hanging="1800"/>
        <w:rPr>
          <w:rFonts w:eastAsia="宋体" w:cs="Arial"/>
          <w:sz w:val="22"/>
          <w:szCs w:val="22"/>
          <w:lang w:eastAsia="zh-CN"/>
        </w:rPr>
      </w:pP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Pr>
          <w:rFonts w:eastAsia="宋体" w:cs="Arial" w:hint="eastAsia"/>
          <w:sz w:val="22"/>
          <w:szCs w:val="22"/>
          <w:lang w:eastAsia="zh-CN"/>
        </w:rPr>
        <w:t>8</w:t>
      </w:r>
      <w:r>
        <w:rPr>
          <w:rFonts w:eastAsia="宋体" w:cs="Arial"/>
          <w:sz w:val="22"/>
          <w:szCs w:val="22"/>
          <w:lang w:eastAsia="zh-CN"/>
        </w:rPr>
        <w:t>.1.</w:t>
      </w:r>
      <w:r w:rsidR="001A3F08">
        <w:rPr>
          <w:rFonts w:eastAsia="宋体" w:cs="Arial" w:hint="eastAsia"/>
          <w:sz w:val="22"/>
          <w:szCs w:val="22"/>
          <w:lang w:eastAsia="zh-CN"/>
        </w:rPr>
        <w:t>3</w:t>
      </w:r>
      <w:r w:rsidRPr="001D2D75">
        <w:rPr>
          <w:rFonts w:eastAsia="宋体" w:cs="Arial"/>
          <w:sz w:val="22"/>
          <w:szCs w:val="22"/>
          <w:lang w:eastAsia="zh-CN"/>
        </w:rPr>
        <w:t>.1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232143" w:rsidRPr="00325756" w:rsidRDefault="00232143" w:rsidP="00232143">
      <w:pPr>
        <w:overflowPunct w:val="0"/>
        <w:autoSpaceDE w:val="0"/>
        <w:autoSpaceDN w:val="0"/>
        <w:adjustRightInd w:val="0"/>
        <w:spacing w:after="180"/>
        <w:ind w:right="1035"/>
        <w:textAlignment w:val="baseline"/>
        <w:rPr>
          <w:rFonts w:eastAsia="宋体"/>
          <w:color w:val="000000"/>
          <w:szCs w:val="20"/>
        </w:rPr>
      </w:pPr>
      <w:r w:rsidRPr="00325756">
        <w:rPr>
          <w:rFonts w:eastAsia="宋体" w:hint="eastAsia"/>
          <w:color w:val="000000"/>
          <w:szCs w:val="20"/>
        </w:rPr>
        <w:t>T</w:t>
      </w:r>
      <w:r w:rsidRPr="00325756">
        <w:rPr>
          <w:color w:val="000000"/>
          <w:szCs w:val="20"/>
        </w:rPr>
        <w:t xml:space="preserve">he following </w:t>
      </w:r>
      <w:r w:rsidRPr="00325756">
        <w:rPr>
          <w:rFonts w:eastAsia="宋体" w:hint="eastAsia"/>
          <w:color w:val="000000"/>
          <w:szCs w:val="20"/>
        </w:rPr>
        <w:t xml:space="preserve">agreements and observations </w:t>
      </w:r>
      <w:r w:rsidRPr="00325756">
        <w:rPr>
          <w:color w:val="000000"/>
          <w:szCs w:val="20"/>
        </w:rPr>
        <w:t>ha</w:t>
      </w:r>
      <w:r w:rsidRPr="00325756">
        <w:rPr>
          <w:rFonts w:eastAsia="宋体" w:hint="eastAsia"/>
          <w:color w:val="000000"/>
          <w:szCs w:val="20"/>
        </w:rPr>
        <w:t>ve</w:t>
      </w:r>
      <w:r w:rsidRPr="00325756">
        <w:rPr>
          <w:color w:val="000000"/>
          <w:szCs w:val="20"/>
        </w:rPr>
        <w:t xml:space="preserve"> been </w:t>
      </w:r>
      <w:r w:rsidRPr="00325756">
        <w:rPr>
          <w:rFonts w:eastAsia="宋体" w:hint="eastAsia"/>
          <w:color w:val="000000"/>
          <w:szCs w:val="20"/>
        </w:rPr>
        <w:t xml:space="preserve">reachedon the support of channel coding design for 5G new radio [1]-[2]. </w:t>
      </w:r>
    </w:p>
    <w:p w:rsidR="00232143" w:rsidRPr="00325756" w:rsidRDefault="00232143" w:rsidP="00232143">
      <w:pPr>
        <w:rPr>
          <w:rFonts w:eastAsia="宋体"/>
          <w:b/>
          <w:u w:val="single"/>
        </w:rPr>
      </w:pPr>
      <w:r w:rsidRPr="00325756">
        <w:rPr>
          <w:rFonts w:eastAsia="MS Mincho"/>
          <w:b/>
          <w:highlight w:val="green"/>
          <w:u w:val="single"/>
          <w:lang w:eastAsia="ja-JP"/>
        </w:rPr>
        <w:t>Agreements:</w:t>
      </w:r>
      <w:r w:rsidRPr="00325756">
        <w:rPr>
          <w:rFonts w:eastAsia="宋体" w:hint="eastAsia"/>
        </w:rPr>
        <w:t>[RAN1 #84</w:t>
      </w:r>
      <w:r w:rsidR="00B0575D">
        <w:rPr>
          <w:rFonts w:eastAsia="宋体" w:hint="eastAsia"/>
          <w:lang w:eastAsia="zh-CN"/>
        </w:rPr>
        <w:t>bits</w:t>
      </w:r>
      <w:r w:rsidRPr="00325756">
        <w:rPr>
          <w:rFonts w:eastAsia="宋体" w:hint="eastAsia"/>
        </w:rPr>
        <w:t>]</w:t>
      </w:r>
    </w:p>
    <w:p w:rsidR="00232143" w:rsidRPr="00325756" w:rsidRDefault="00232143" w:rsidP="00232143">
      <w:pPr>
        <w:numPr>
          <w:ilvl w:val="0"/>
          <w:numId w:val="12"/>
        </w:numPr>
        <w:rPr>
          <w:rFonts w:eastAsia="MS Mincho"/>
          <w:lang w:eastAsia="ja-JP"/>
        </w:rPr>
      </w:pPr>
      <w:r w:rsidRPr="00325756">
        <w:rPr>
          <w:rFonts w:eastAsia="MS Mincho"/>
          <w:lang w:eastAsia="ja-JP"/>
        </w:rPr>
        <w:t>Candidates for 5G new RAT data transmission are identified as the following</w:t>
      </w:r>
    </w:p>
    <w:p w:rsidR="00232143" w:rsidRPr="00325756" w:rsidRDefault="00232143" w:rsidP="00232143">
      <w:pPr>
        <w:numPr>
          <w:ilvl w:val="1"/>
          <w:numId w:val="12"/>
        </w:numPr>
        <w:rPr>
          <w:rFonts w:eastAsia="MS Mincho"/>
          <w:lang w:eastAsia="ja-JP"/>
        </w:rPr>
      </w:pPr>
      <w:r w:rsidRPr="00325756">
        <w:rPr>
          <w:rFonts w:eastAsia="MS Mincho"/>
          <w:lang w:eastAsia="ja-JP"/>
        </w:rPr>
        <w:t xml:space="preserve">LDPC code </w:t>
      </w:r>
    </w:p>
    <w:p w:rsidR="00232143" w:rsidRPr="00325756" w:rsidRDefault="00232143" w:rsidP="00232143">
      <w:pPr>
        <w:numPr>
          <w:ilvl w:val="1"/>
          <w:numId w:val="12"/>
        </w:numPr>
        <w:rPr>
          <w:rFonts w:eastAsia="MS Mincho"/>
          <w:lang w:eastAsia="ja-JP"/>
        </w:rPr>
      </w:pPr>
      <w:r w:rsidRPr="00325756">
        <w:rPr>
          <w:rFonts w:eastAsia="MS Mincho"/>
          <w:lang w:eastAsia="ja-JP"/>
        </w:rPr>
        <w:t xml:space="preserve">Polar code </w:t>
      </w:r>
    </w:p>
    <w:p w:rsidR="00232143" w:rsidRPr="00325756" w:rsidRDefault="00232143" w:rsidP="00232143">
      <w:pPr>
        <w:numPr>
          <w:ilvl w:val="1"/>
          <w:numId w:val="12"/>
        </w:numPr>
        <w:rPr>
          <w:rFonts w:eastAsia="MS Mincho"/>
          <w:lang w:eastAsia="ja-JP"/>
        </w:rPr>
      </w:pPr>
      <w:r w:rsidRPr="00325756">
        <w:rPr>
          <w:rFonts w:eastAsia="MS Mincho"/>
          <w:lang w:eastAsia="ja-JP"/>
        </w:rPr>
        <w:t>Convolutional code (LTE and/or enhanced convolutional coding)</w:t>
      </w:r>
    </w:p>
    <w:p w:rsidR="00232143" w:rsidRPr="00325756" w:rsidRDefault="00232143" w:rsidP="00232143">
      <w:pPr>
        <w:numPr>
          <w:ilvl w:val="1"/>
          <w:numId w:val="12"/>
        </w:numPr>
        <w:rPr>
          <w:rFonts w:eastAsia="MS Mincho"/>
          <w:lang w:eastAsia="ja-JP"/>
        </w:rPr>
      </w:pPr>
      <w:r w:rsidRPr="00325756">
        <w:rPr>
          <w:rFonts w:eastAsia="MS Mincho"/>
          <w:lang w:eastAsia="ja-JP"/>
        </w:rPr>
        <w:t>Turbo code (LTE and/or enhanced turbo coding)</w:t>
      </w:r>
    </w:p>
    <w:p w:rsidR="00232143" w:rsidRPr="00325756" w:rsidRDefault="00232143" w:rsidP="00232143">
      <w:pPr>
        <w:numPr>
          <w:ilvl w:val="1"/>
          <w:numId w:val="12"/>
        </w:numPr>
        <w:rPr>
          <w:rFonts w:eastAsia="MS Mincho"/>
          <w:lang w:eastAsia="ja-JP"/>
        </w:rPr>
      </w:pPr>
      <w:r w:rsidRPr="00325756">
        <w:rPr>
          <w:rFonts w:eastAsia="MS Mincho"/>
          <w:lang w:eastAsia="ja-JP"/>
        </w:rPr>
        <w:t>Note: It is RAN1 common understanding that combination of above codes is not precluded</w:t>
      </w:r>
    </w:p>
    <w:p w:rsidR="00232143" w:rsidRPr="00325756" w:rsidRDefault="00232143" w:rsidP="00232143">
      <w:pPr>
        <w:numPr>
          <w:ilvl w:val="1"/>
          <w:numId w:val="12"/>
        </w:numPr>
        <w:rPr>
          <w:rFonts w:eastAsia="MS Mincho"/>
          <w:lang w:eastAsia="ja-JP"/>
        </w:rPr>
      </w:pPr>
      <w:r w:rsidRPr="00325756">
        <w:rPr>
          <w:rFonts w:eastAsia="MS Mincho"/>
          <w:lang w:eastAsia="ja-JP"/>
        </w:rPr>
        <w:t>Note: Outer erasure code is not precluded</w:t>
      </w:r>
    </w:p>
    <w:p w:rsidR="00232143" w:rsidRPr="00325756" w:rsidRDefault="00232143" w:rsidP="00232143">
      <w:pPr>
        <w:numPr>
          <w:ilvl w:val="0"/>
          <w:numId w:val="12"/>
        </w:numPr>
        <w:rPr>
          <w:rFonts w:eastAsia="MS Mincho"/>
          <w:lang w:eastAsia="ja-JP"/>
        </w:rPr>
      </w:pPr>
      <w:r w:rsidRPr="00325756">
        <w:rPr>
          <w:rFonts w:eastAsia="MS Mincho"/>
          <w:lang w:eastAsia="ja-JP"/>
        </w:rPr>
        <w:t>Selection of 5G new RAT channel coding scheme(s) will consider,</w:t>
      </w:r>
    </w:p>
    <w:p w:rsidR="00232143" w:rsidRPr="00325756" w:rsidRDefault="00232143" w:rsidP="00232143">
      <w:pPr>
        <w:numPr>
          <w:ilvl w:val="1"/>
          <w:numId w:val="12"/>
        </w:numPr>
        <w:rPr>
          <w:rFonts w:eastAsia="MS Mincho"/>
          <w:lang w:eastAsia="ja-JP"/>
        </w:rPr>
      </w:pPr>
      <w:r w:rsidRPr="00325756">
        <w:rPr>
          <w:rFonts w:eastAsia="MS Mincho"/>
          <w:lang w:eastAsia="ja-JP"/>
        </w:rPr>
        <w:t>Performance</w:t>
      </w:r>
    </w:p>
    <w:p w:rsidR="00232143" w:rsidRPr="00325756" w:rsidRDefault="00232143" w:rsidP="00232143">
      <w:pPr>
        <w:numPr>
          <w:ilvl w:val="1"/>
          <w:numId w:val="12"/>
        </w:numPr>
        <w:rPr>
          <w:rFonts w:eastAsia="MS Mincho"/>
          <w:lang w:eastAsia="ja-JP"/>
        </w:rPr>
      </w:pPr>
      <w:r w:rsidRPr="00325756">
        <w:rPr>
          <w:rFonts w:eastAsia="MS Mincho"/>
          <w:lang w:eastAsia="ja-JP"/>
        </w:rPr>
        <w:t xml:space="preserve">Implementation complexity </w:t>
      </w:r>
    </w:p>
    <w:p w:rsidR="00232143" w:rsidRPr="00325756" w:rsidRDefault="00232143" w:rsidP="00232143">
      <w:pPr>
        <w:numPr>
          <w:ilvl w:val="1"/>
          <w:numId w:val="12"/>
        </w:numPr>
        <w:rPr>
          <w:rFonts w:eastAsia="MS Mincho"/>
          <w:lang w:eastAsia="ja-JP"/>
        </w:rPr>
      </w:pPr>
      <w:r w:rsidRPr="00325756">
        <w:rPr>
          <w:rFonts w:eastAsia="MS Mincho"/>
          <w:lang w:eastAsia="ja-JP"/>
        </w:rPr>
        <w:t>Latency (Decoding/Encoding)</w:t>
      </w:r>
    </w:p>
    <w:p w:rsidR="00232143" w:rsidRPr="00325756" w:rsidRDefault="00232143" w:rsidP="00232143">
      <w:pPr>
        <w:numPr>
          <w:ilvl w:val="1"/>
          <w:numId w:val="12"/>
        </w:numPr>
        <w:spacing w:after="120"/>
        <w:ind w:left="1434" w:hanging="357"/>
        <w:rPr>
          <w:rFonts w:eastAsia="MS Mincho"/>
          <w:lang w:eastAsia="ja-JP"/>
        </w:rPr>
      </w:pPr>
      <w:r w:rsidRPr="00325756">
        <w:rPr>
          <w:rFonts w:eastAsia="MS Mincho"/>
          <w:lang w:eastAsia="ja-JP"/>
        </w:rPr>
        <w:t>Flexibility (e.g., variable code length, code rate, HARQ (as applicable for particular scenario(s)))</w:t>
      </w:r>
    </w:p>
    <w:p w:rsidR="00232143" w:rsidRPr="00325756" w:rsidRDefault="00232143" w:rsidP="00232143">
      <w:pPr>
        <w:rPr>
          <w:rFonts w:eastAsia="宋体"/>
          <w:b/>
          <w:highlight w:val="green"/>
          <w:u w:val="single"/>
        </w:rPr>
      </w:pPr>
      <w:r w:rsidRPr="00325756">
        <w:rPr>
          <w:rFonts w:eastAsia="MS Mincho"/>
          <w:b/>
          <w:highlight w:val="green"/>
          <w:u w:val="single"/>
          <w:lang w:eastAsia="ja-JP"/>
        </w:rPr>
        <w:t>Observations:</w:t>
      </w:r>
      <w:r w:rsidRPr="00325756">
        <w:rPr>
          <w:rFonts w:eastAsia="宋体" w:hint="eastAsia"/>
        </w:rPr>
        <w:t>[RAN1 #85]</w:t>
      </w:r>
    </w:p>
    <w:p w:rsidR="00232143" w:rsidRPr="00325756" w:rsidRDefault="00232143" w:rsidP="00232143">
      <w:pPr>
        <w:numPr>
          <w:ilvl w:val="0"/>
          <w:numId w:val="29"/>
        </w:numPr>
        <w:tabs>
          <w:tab w:val="clear" w:pos="360"/>
          <w:tab w:val="num" w:pos="1778"/>
        </w:tabs>
        <w:ind w:left="1778"/>
        <w:rPr>
          <w:rFonts w:eastAsia="MS Mincho"/>
          <w:lang w:eastAsia="ja-JP"/>
        </w:rPr>
      </w:pPr>
      <w:r w:rsidRPr="00325756">
        <w:rPr>
          <w:rFonts w:eastAsia="MS Mincho"/>
          <w:lang w:eastAsia="ja-JP"/>
        </w:rPr>
        <w:t>At least in AWGN channels:</w:t>
      </w:r>
    </w:p>
    <w:p w:rsidR="00232143" w:rsidRPr="00325756" w:rsidRDefault="00232143" w:rsidP="00232143">
      <w:pPr>
        <w:numPr>
          <w:ilvl w:val="1"/>
          <w:numId w:val="29"/>
        </w:numPr>
        <w:tabs>
          <w:tab w:val="clear" w:pos="1080"/>
          <w:tab w:val="num" w:pos="2498"/>
        </w:tabs>
        <w:ind w:left="2498"/>
        <w:rPr>
          <w:rFonts w:eastAsia="MS Mincho"/>
          <w:lang w:eastAsia="ja-JP"/>
        </w:rPr>
      </w:pPr>
      <w:r w:rsidRPr="00325756">
        <w:rPr>
          <w:rFonts w:eastAsia="MS Mincho"/>
          <w:lang w:eastAsia="ja-JP"/>
        </w:rPr>
        <w:t xml:space="preserve">For large information block sizes, all candidate channel coding schemes show comparable link performance </w:t>
      </w:r>
    </w:p>
    <w:p w:rsidR="00232143" w:rsidRPr="00325756" w:rsidRDefault="00232143" w:rsidP="00232143">
      <w:pPr>
        <w:numPr>
          <w:ilvl w:val="0"/>
          <w:numId w:val="29"/>
        </w:numPr>
        <w:tabs>
          <w:tab w:val="clear" w:pos="360"/>
          <w:tab w:val="num" w:pos="1778"/>
        </w:tabs>
        <w:ind w:left="1778"/>
        <w:rPr>
          <w:rFonts w:eastAsia="MS Mincho"/>
          <w:lang w:eastAsia="ja-JP"/>
        </w:rPr>
      </w:pPr>
      <w:r w:rsidRPr="00325756">
        <w:rPr>
          <w:rFonts w:eastAsia="MS Mincho"/>
          <w:lang w:eastAsia="ja-JP"/>
        </w:rPr>
        <w:t xml:space="preserve">Further study is required on all potential coding schemes in order to determine which coding scheme(s) should be supported, including: </w:t>
      </w:r>
    </w:p>
    <w:p w:rsidR="00232143" w:rsidRPr="00325756" w:rsidRDefault="00232143" w:rsidP="00232143">
      <w:pPr>
        <w:numPr>
          <w:ilvl w:val="1"/>
          <w:numId w:val="29"/>
        </w:numPr>
        <w:tabs>
          <w:tab w:val="clear" w:pos="1080"/>
          <w:tab w:val="num" w:pos="2498"/>
        </w:tabs>
        <w:spacing w:after="120"/>
        <w:ind w:left="1077" w:hanging="357"/>
        <w:rPr>
          <w:rFonts w:eastAsia="MS Mincho"/>
          <w:lang w:eastAsia="ja-JP"/>
        </w:rPr>
      </w:pPr>
      <w:r w:rsidRPr="00325756">
        <w:rPr>
          <w:rFonts w:eastAsia="MS Mincho"/>
          <w:lang w:eastAsia="ja-JP"/>
        </w:rPr>
        <w:t>Implementation details should be provided for the decoding algorithms used in the simulation results, e.g. survey on the existing implementation efforts</w:t>
      </w:r>
    </w:p>
    <w:p w:rsidR="00232143" w:rsidRPr="00325756" w:rsidRDefault="00232143" w:rsidP="00232143">
      <w:pPr>
        <w:rPr>
          <w:rFonts w:eastAsia="MS Mincho"/>
          <w:b/>
          <w:highlight w:val="green"/>
          <w:u w:val="single"/>
          <w:lang w:eastAsia="ja-JP"/>
        </w:rPr>
      </w:pPr>
      <w:r w:rsidRPr="00325756">
        <w:rPr>
          <w:rFonts w:eastAsia="MS Mincho"/>
          <w:b/>
          <w:highlight w:val="green"/>
          <w:u w:val="single"/>
          <w:lang w:eastAsia="ja-JP"/>
        </w:rPr>
        <w:t xml:space="preserve">Agreement: </w:t>
      </w:r>
      <w:r w:rsidRPr="00325756">
        <w:rPr>
          <w:rFonts w:eastAsia="宋体" w:hint="eastAsia"/>
        </w:rPr>
        <w:t>[RAN1 #85]</w:t>
      </w:r>
    </w:p>
    <w:p w:rsidR="00232143" w:rsidRPr="00325756" w:rsidRDefault="00232143" w:rsidP="00232143">
      <w:pPr>
        <w:numPr>
          <w:ilvl w:val="0"/>
          <w:numId w:val="30"/>
        </w:numPr>
        <w:rPr>
          <w:rFonts w:eastAsia="MS Mincho"/>
          <w:lang w:eastAsia="ja-JP"/>
        </w:rPr>
      </w:pPr>
      <w:r w:rsidRPr="00325756">
        <w:rPr>
          <w:rFonts w:eastAsia="MS Mincho"/>
          <w:lang w:eastAsia="ja-JP"/>
        </w:rPr>
        <w:t>Include file format of results with contribution</w:t>
      </w:r>
    </w:p>
    <w:p w:rsidR="00232143" w:rsidRPr="00325756" w:rsidRDefault="00232143" w:rsidP="00232143">
      <w:pPr>
        <w:numPr>
          <w:ilvl w:val="1"/>
          <w:numId w:val="30"/>
        </w:numPr>
        <w:rPr>
          <w:rFonts w:eastAsia="MS Mincho"/>
          <w:lang w:eastAsia="ja-JP"/>
        </w:rPr>
      </w:pPr>
      <w:r w:rsidRPr="00325756">
        <w:rPr>
          <w:rFonts w:eastAsia="MS Mincho"/>
          <w:lang w:eastAsia="ja-JP"/>
        </w:rPr>
        <w:t xml:space="preserve">Use </w:t>
      </w:r>
      <w:bookmarkStart w:id="4" w:name="OLE_LINK19"/>
      <w:r w:rsidRPr="00325756">
        <w:rPr>
          <w:rFonts w:eastAsia="MS Mincho"/>
          <w:lang w:eastAsia="ja-JP"/>
        </w:rPr>
        <w:t>excel file</w:t>
      </w:r>
      <w:bookmarkEnd w:id="4"/>
      <w:r w:rsidRPr="00325756">
        <w:rPr>
          <w:rFonts w:eastAsia="MS Mincho"/>
          <w:lang w:eastAsia="ja-JP"/>
        </w:rPr>
        <w:t xml:space="preserve"> template provided in ExampleResults.xlsx </w:t>
      </w:r>
    </w:p>
    <w:p w:rsidR="00232143" w:rsidRPr="00325756" w:rsidRDefault="00232143" w:rsidP="00232143">
      <w:pPr>
        <w:numPr>
          <w:ilvl w:val="1"/>
          <w:numId w:val="30"/>
        </w:numPr>
        <w:rPr>
          <w:rFonts w:eastAsia="MS Mincho"/>
          <w:lang w:eastAsia="ja-JP"/>
        </w:rPr>
      </w:pPr>
      <w:r w:rsidRPr="00325756">
        <w:rPr>
          <w:rFonts w:eastAsia="MS Mincho"/>
          <w:lang w:eastAsia="ja-JP"/>
        </w:rPr>
        <w:t xml:space="preserve">Multiple columns for </w:t>
      </w:r>
    </w:p>
    <w:p w:rsidR="00232143" w:rsidRPr="00325756" w:rsidRDefault="00232143" w:rsidP="00232143">
      <w:pPr>
        <w:numPr>
          <w:ilvl w:val="2"/>
          <w:numId w:val="30"/>
        </w:numPr>
        <w:rPr>
          <w:rFonts w:eastAsia="MS Mincho"/>
          <w:lang w:eastAsia="ja-JP"/>
        </w:rPr>
      </w:pPr>
      <w:r w:rsidRPr="00325756">
        <w:rPr>
          <w:rFonts w:eastAsia="MS Mincho"/>
          <w:lang w:eastAsia="ja-JP"/>
        </w:rPr>
        <w:t xml:space="preserve">QAM, Rate, Info. Blocklength, Es/N0, Eb/N0, BLER </w:t>
      </w:r>
    </w:p>
    <w:p w:rsidR="00232143" w:rsidRPr="00325756" w:rsidRDefault="00232143" w:rsidP="00232143">
      <w:pPr>
        <w:numPr>
          <w:ilvl w:val="1"/>
          <w:numId w:val="30"/>
        </w:numPr>
        <w:rPr>
          <w:rFonts w:eastAsia="MS Mincho"/>
          <w:lang w:eastAsia="ja-JP"/>
        </w:rPr>
      </w:pPr>
      <w:r w:rsidRPr="00325756">
        <w:rPr>
          <w:rFonts w:eastAsia="MS Mincho"/>
          <w:lang w:eastAsia="ja-JP"/>
        </w:rPr>
        <w:t xml:space="preserve">Separate tab to provide context </w:t>
      </w:r>
    </w:p>
    <w:p w:rsidR="00232143" w:rsidRPr="00325756" w:rsidRDefault="00232143" w:rsidP="00232143">
      <w:pPr>
        <w:numPr>
          <w:ilvl w:val="2"/>
          <w:numId w:val="30"/>
        </w:numPr>
        <w:rPr>
          <w:rFonts w:eastAsia="MS Mincho"/>
          <w:lang w:eastAsia="ja-JP"/>
        </w:rPr>
      </w:pPr>
      <w:r w:rsidRPr="00325756">
        <w:rPr>
          <w:rFonts w:eastAsia="MS Mincho"/>
          <w:lang w:eastAsia="ja-JP"/>
        </w:rPr>
        <w:t>Contribution#, name of code, decoder implementation, #iterations or list size, brief details of code construction, brief details of rate matching algorithm, #CRC bits, and other parameters</w:t>
      </w:r>
    </w:p>
    <w:p w:rsidR="00232143" w:rsidRPr="00325756" w:rsidRDefault="00232143" w:rsidP="00232143">
      <w:pPr>
        <w:numPr>
          <w:ilvl w:val="2"/>
          <w:numId w:val="30"/>
        </w:numPr>
        <w:rPr>
          <w:rFonts w:eastAsia="MS Mincho"/>
          <w:lang w:eastAsia="ja-JP"/>
        </w:rPr>
      </w:pPr>
      <w:r w:rsidRPr="00325756">
        <w:rPr>
          <w:rFonts w:eastAsia="MS Mincho"/>
          <w:lang w:eastAsia="ja-JP"/>
        </w:rPr>
        <w:t>The referenced accompanying contribution should provide enough details to enable other companies to repeat the simulations</w:t>
      </w:r>
    </w:p>
    <w:p w:rsidR="00232143" w:rsidRPr="00325756" w:rsidRDefault="00232143" w:rsidP="00232143">
      <w:pPr>
        <w:numPr>
          <w:ilvl w:val="0"/>
          <w:numId w:val="30"/>
        </w:numPr>
        <w:rPr>
          <w:rFonts w:eastAsia="MS Mincho"/>
          <w:lang w:eastAsia="ja-JP"/>
        </w:rPr>
      </w:pPr>
      <w:r w:rsidRPr="00325756">
        <w:rPr>
          <w:rFonts w:eastAsia="MS Mincho"/>
          <w:lang w:eastAsia="ja-JP"/>
        </w:rPr>
        <w:t>Companies encouraged to submit with their contribution for RAN1 #86</w:t>
      </w:r>
    </w:p>
    <w:p w:rsidR="00232143" w:rsidRDefault="00232143" w:rsidP="00232143">
      <w:pPr>
        <w:rPr>
          <w:rFonts w:eastAsia="宋体"/>
          <w:sz w:val="22"/>
          <w:szCs w:val="20"/>
        </w:rPr>
      </w:pPr>
    </w:p>
    <w:p w:rsidR="00232143" w:rsidRPr="00AF6BB8" w:rsidRDefault="00232143" w:rsidP="00232143">
      <w:pPr>
        <w:jc w:val="both"/>
        <w:rPr>
          <w:szCs w:val="21"/>
        </w:rPr>
      </w:pPr>
      <w:r w:rsidRPr="00AF6BB8">
        <w:rPr>
          <w:rFonts w:eastAsia="宋体"/>
          <w:szCs w:val="20"/>
        </w:rPr>
        <w:t xml:space="preserve">In this </w:t>
      </w:r>
      <w:r w:rsidRPr="00AF6BB8">
        <w:rPr>
          <w:szCs w:val="21"/>
        </w:rPr>
        <w:t>contribution, the fixed-point implementation of a new low complexity decoding algorithm proposed in [</w:t>
      </w:r>
      <w:r>
        <w:rPr>
          <w:szCs w:val="21"/>
        </w:rPr>
        <w:t>3</w:t>
      </w:r>
      <w:r w:rsidRPr="00AF6BB8">
        <w:rPr>
          <w:szCs w:val="21"/>
        </w:rPr>
        <w:t>] is introduced. The quantization performan</w:t>
      </w:r>
      <w:r>
        <w:rPr>
          <w:szCs w:val="21"/>
        </w:rPr>
        <w:t>ce results of</w:t>
      </w:r>
      <w:r w:rsidRPr="00AF6BB8">
        <w:rPr>
          <w:szCs w:val="21"/>
        </w:rPr>
        <w:t xml:space="preserve"> the proposed decoding algorithm and reference scaling </w:t>
      </w:r>
      <w:r>
        <w:rPr>
          <w:szCs w:val="21"/>
        </w:rPr>
        <w:t>m</w:t>
      </w:r>
      <w:r w:rsidRPr="00AF6BB8">
        <w:rPr>
          <w:szCs w:val="21"/>
        </w:rPr>
        <w:t>ax-log-MAP algorithms on AWGN channel are shown. We also compare the hardware resource of the</w:t>
      </w:r>
      <w:r>
        <w:rPr>
          <w:rFonts w:eastAsiaTheme="minorEastAsia" w:hint="eastAsia"/>
          <w:szCs w:val="21"/>
          <w:lang w:eastAsia="zh-CN"/>
        </w:rPr>
        <w:t xml:space="preserve"> </w:t>
      </w:r>
      <w:r w:rsidRPr="00AF6BB8">
        <w:rPr>
          <w:szCs w:val="21"/>
        </w:rPr>
        <w:t>proposed low complexity decoding algorithm with</w:t>
      </w:r>
      <w:r w:rsidR="007E09EB">
        <w:rPr>
          <w:szCs w:val="21"/>
        </w:rPr>
        <w:t xml:space="preserve"> the</w:t>
      </w:r>
      <w:r w:rsidRPr="00AF6BB8">
        <w:rPr>
          <w:szCs w:val="21"/>
        </w:rPr>
        <w:t xml:space="preserve"> scaling </w:t>
      </w:r>
      <w:r>
        <w:rPr>
          <w:szCs w:val="21"/>
        </w:rPr>
        <w:t>m</w:t>
      </w:r>
      <w:r w:rsidRPr="00AF6BB8">
        <w:rPr>
          <w:szCs w:val="21"/>
        </w:rPr>
        <w:t>ax-lo</w:t>
      </w:r>
      <w:r>
        <w:rPr>
          <w:szCs w:val="21"/>
        </w:rPr>
        <w:t xml:space="preserve">g-MAP algorithm of Turbo codes </w:t>
      </w:r>
      <w:r w:rsidR="007E09EB">
        <w:rPr>
          <w:szCs w:val="21"/>
        </w:rPr>
        <w:t>in</w:t>
      </w:r>
      <w:r w:rsidRPr="00AF6BB8">
        <w:rPr>
          <w:szCs w:val="21"/>
        </w:rPr>
        <w:t xml:space="preserve"> the practical hardware implement</w:t>
      </w:r>
      <w:r>
        <w:rPr>
          <w:szCs w:val="21"/>
        </w:rPr>
        <w:t>.</w:t>
      </w:r>
    </w:p>
    <w:p w:rsidR="009F7DB7" w:rsidRDefault="009F7DB7" w:rsidP="005A01E8">
      <w:pPr>
        <w:rPr>
          <w:szCs w:val="21"/>
        </w:rPr>
      </w:pPr>
    </w:p>
    <w:p w:rsidR="00B2389C" w:rsidRDefault="00C369C2" w:rsidP="00B6496B">
      <w:pPr>
        <w:pStyle w:val="1"/>
        <w:tabs>
          <w:tab w:val="clear" w:pos="896"/>
          <w:tab w:val="left" w:pos="612"/>
        </w:tabs>
        <w:ind w:left="0"/>
        <w:rPr>
          <w:szCs w:val="28"/>
        </w:rPr>
      </w:pPr>
      <w:r w:rsidRPr="00B6496B">
        <w:rPr>
          <w:rFonts w:hint="eastAsia"/>
          <w:szCs w:val="28"/>
        </w:rPr>
        <w:lastRenderedPageBreak/>
        <w:t>Discussion</w:t>
      </w:r>
    </w:p>
    <w:p w:rsidR="00232143" w:rsidRDefault="00232143" w:rsidP="00232143">
      <w:pPr>
        <w:jc w:val="both"/>
        <w:rPr>
          <w:szCs w:val="20"/>
        </w:rPr>
      </w:pPr>
      <w:r w:rsidRPr="00AF6BB8">
        <w:rPr>
          <w:szCs w:val="20"/>
        </w:rPr>
        <w:t xml:space="preserve">The major scenarios </w:t>
      </w:r>
      <w:r w:rsidR="007E09EB">
        <w:rPr>
          <w:szCs w:val="20"/>
        </w:rPr>
        <w:t xml:space="preserve">of NR systems </w:t>
      </w:r>
      <w:r w:rsidRPr="00AF6BB8">
        <w:rPr>
          <w:szCs w:val="20"/>
        </w:rPr>
        <w:t>are eMBB (enhanced Mobile Broadband), mMTC (massive Machine Type Communications) and URLLC (</w:t>
      </w:r>
      <w:bookmarkStart w:id="5" w:name="OLE_LINK11"/>
      <w:r w:rsidRPr="00AF6BB8">
        <w:rPr>
          <w:szCs w:val="20"/>
        </w:rPr>
        <w:t>Ultra-Reliable</w:t>
      </w:r>
      <w:bookmarkEnd w:id="5"/>
      <w:r w:rsidRPr="00AF6BB8">
        <w:rPr>
          <w:szCs w:val="20"/>
        </w:rPr>
        <w:t xml:space="preserve"> and Low Latency Communications). The target of eMBB communication is to provide peak throughput at least 20Gbps which is a great challenge for the existing LTE Turbo </w:t>
      </w:r>
      <w:r w:rsidR="007E09EB">
        <w:rPr>
          <w:szCs w:val="20"/>
        </w:rPr>
        <w:t>decoders</w:t>
      </w:r>
      <w:proofErr w:type="gramStart"/>
      <w:r>
        <w:rPr>
          <w:szCs w:val="20"/>
        </w:rPr>
        <w:t xml:space="preserve">, </w:t>
      </w:r>
      <w:r w:rsidRPr="0077161D">
        <w:rPr>
          <w:szCs w:val="20"/>
        </w:rPr>
        <w:t>,</w:t>
      </w:r>
      <w:proofErr w:type="gramEnd"/>
      <w:r w:rsidRPr="0077161D">
        <w:rPr>
          <w:szCs w:val="20"/>
        </w:rPr>
        <w:t xml:space="preserve"> e.g., Log-MAP, M</w:t>
      </w:r>
      <w:r>
        <w:rPr>
          <w:szCs w:val="20"/>
        </w:rPr>
        <w:t>ax-Log-MAP and SOVA [4] [5] [6].</w:t>
      </w:r>
    </w:p>
    <w:p w:rsidR="00232143" w:rsidRPr="00AF6BB8" w:rsidRDefault="00232143" w:rsidP="00232143">
      <w:pPr>
        <w:jc w:val="both"/>
        <w:rPr>
          <w:szCs w:val="20"/>
        </w:rPr>
      </w:pPr>
    </w:p>
    <w:p w:rsidR="00232143" w:rsidRPr="00AF6BB8" w:rsidRDefault="00232143" w:rsidP="00232143">
      <w:pPr>
        <w:jc w:val="both"/>
        <w:rPr>
          <w:szCs w:val="20"/>
        </w:rPr>
      </w:pPr>
      <w:r w:rsidRPr="00AF6BB8">
        <w:rPr>
          <w:szCs w:val="20"/>
        </w:rPr>
        <w:t>In [</w:t>
      </w:r>
      <w:r>
        <w:rPr>
          <w:szCs w:val="20"/>
        </w:rPr>
        <w:t>3</w:t>
      </w:r>
      <w:r w:rsidRPr="00AF6BB8">
        <w:rPr>
          <w:szCs w:val="20"/>
        </w:rPr>
        <w:t xml:space="preserve">], we propose a new low-complexity decoding algorithm, </w:t>
      </w:r>
      <w:r w:rsidR="007E09EB">
        <w:rPr>
          <w:szCs w:val="20"/>
        </w:rPr>
        <w:t>named</w:t>
      </w:r>
      <w:r w:rsidRPr="00AF6BB8">
        <w:rPr>
          <w:szCs w:val="20"/>
        </w:rPr>
        <w:t xml:space="preserve"> Trimming Soft-Input Soft-Output Viterbi Algorithm (T-SOVA), to reduce the complexity of traditional decoding schemes of Turbo codes.  Theoretical algorithmic complexity analysis shows that the computational complexity</w:t>
      </w:r>
      <w:r>
        <w:rPr>
          <w:szCs w:val="20"/>
        </w:rPr>
        <w:t xml:space="preserve"> of TSOVA is much less than that</w:t>
      </w:r>
      <w:r w:rsidRPr="00AF6BB8">
        <w:rPr>
          <w:szCs w:val="20"/>
        </w:rPr>
        <w:t xml:space="preserve"> of Log-MAP and </w:t>
      </w:r>
      <w:r>
        <w:rPr>
          <w:szCs w:val="20"/>
        </w:rPr>
        <w:t>scaling m</w:t>
      </w:r>
      <w:r w:rsidRPr="00AF6BB8">
        <w:rPr>
          <w:szCs w:val="20"/>
        </w:rPr>
        <w:t>ax-</w:t>
      </w:r>
      <w:r>
        <w:rPr>
          <w:szCs w:val="20"/>
        </w:rPr>
        <w:t>l</w:t>
      </w:r>
      <w:r w:rsidRPr="00AF6BB8">
        <w:rPr>
          <w:szCs w:val="20"/>
        </w:rPr>
        <w:t>og-MAP for the long block size and short block size Turbo codes with slight performance loss.</w:t>
      </w:r>
    </w:p>
    <w:p w:rsidR="00232143" w:rsidRPr="00AF6BB8" w:rsidRDefault="00232143" w:rsidP="00232143">
      <w:pPr>
        <w:jc w:val="both"/>
        <w:rPr>
          <w:szCs w:val="20"/>
        </w:rPr>
      </w:pPr>
    </w:p>
    <w:p w:rsidR="00232143" w:rsidRPr="00232143" w:rsidRDefault="00232143" w:rsidP="00232143">
      <w:pPr>
        <w:jc w:val="both"/>
        <w:rPr>
          <w:rFonts w:eastAsiaTheme="minorEastAsia"/>
          <w:szCs w:val="20"/>
          <w:lang w:eastAsia="zh-CN"/>
        </w:rPr>
      </w:pPr>
      <w:r w:rsidRPr="00AF6BB8">
        <w:rPr>
          <w:szCs w:val="20"/>
        </w:rPr>
        <w:t>In order to sufficiently</w:t>
      </w:r>
      <w:r>
        <w:rPr>
          <w:rFonts w:eastAsiaTheme="minorEastAsia" w:hint="eastAsia"/>
          <w:szCs w:val="20"/>
          <w:lang w:eastAsia="zh-CN"/>
        </w:rPr>
        <w:t xml:space="preserve"> </w:t>
      </w:r>
      <w:r w:rsidRPr="00AF6BB8">
        <w:rPr>
          <w:szCs w:val="20"/>
        </w:rPr>
        <w:t>compare the complexity of pr</w:t>
      </w:r>
      <w:r w:rsidR="009F23C3">
        <w:rPr>
          <w:szCs w:val="20"/>
        </w:rPr>
        <w:t>actical Turbo decoders</w:t>
      </w:r>
      <w:r w:rsidRPr="00AF6BB8">
        <w:rPr>
          <w:szCs w:val="20"/>
        </w:rPr>
        <w:t xml:space="preserve">, we consider </w:t>
      </w:r>
      <w:r>
        <w:rPr>
          <w:szCs w:val="20"/>
        </w:rPr>
        <w:t xml:space="preserve">the </w:t>
      </w:r>
      <w:r w:rsidRPr="00AF6BB8">
        <w:rPr>
          <w:szCs w:val="20"/>
        </w:rPr>
        <w:t>practical implementation impacts (e.g. hardware resource</w:t>
      </w:r>
      <w:r>
        <w:rPr>
          <w:szCs w:val="20"/>
        </w:rPr>
        <w:t xml:space="preserve"> and throughput</w:t>
      </w:r>
      <w:r w:rsidRPr="00AF6BB8">
        <w:rPr>
          <w:szCs w:val="20"/>
        </w:rPr>
        <w:t xml:space="preserve">) in this discussion. </w:t>
      </w:r>
    </w:p>
    <w:p w:rsidR="00E12437" w:rsidRPr="00F30034" w:rsidRDefault="00A1188B" w:rsidP="00B6496B">
      <w:pPr>
        <w:keepNext/>
        <w:numPr>
          <w:ilvl w:val="1"/>
          <w:numId w:val="1"/>
        </w:numPr>
        <w:tabs>
          <w:tab w:val="clear" w:pos="898"/>
          <w:tab w:val="left" w:pos="756"/>
        </w:tabs>
        <w:spacing w:before="240" w:after="120"/>
        <w:ind w:left="624"/>
        <w:outlineLvl w:val="1"/>
      </w:pPr>
      <w:r>
        <w:rPr>
          <w:rFonts w:ascii="Arial" w:eastAsia="宋体" w:hAnsi="Arial" w:cs="Arial"/>
          <w:b/>
          <w:bCs/>
          <w:iCs/>
          <w:sz w:val="24"/>
        </w:rPr>
        <w:t>Fixed-point implementation and simulation result</w:t>
      </w:r>
      <w:r w:rsidR="00327B8A">
        <w:rPr>
          <w:rFonts w:ascii="Arial" w:eastAsia="宋体" w:hAnsi="Arial" w:cs="Arial" w:hint="eastAsia"/>
          <w:b/>
          <w:bCs/>
          <w:iCs/>
          <w:sz w:val="24"/>
          <w:lang w:eastAsia="zh-CN"/>
        </w:rPr>
        <w:t xml:space="preserve"> </w:t>
      </w:r>
    </w:p>
    <w:p w:rsidR="00A1188B" w:rsidRPr="00B00357" w:rsidRDefault="00A1188B" w:rsidP="00A1188B">
      <w:pPr>
        <w:pStyle w:val="a0"/>
        <w:rPr>
          <w:szCs w:val="21"/>
        </w:rPr>
      </w:pPr>
      <w:r>
        <w:rPr>
          <w:rFonts w:hint="eastAsia"/>
          <w:szCs w:val="21"/>
        </w:rPr>
        <w:t xml:space="preserve">We first </w:t>
      </w:r>
      <w:r>
        <w:rPr>
          <w:szCs w:val="21"/>
        </w:rPr>
        <w:t xml:space="preserve">introduce </w:t>
      </w:r>
      <w:r w:rsidRPr="00AF6BB8">
        <w:rPr>
          <w:rFonts w:eastAsia="Times New Roman"/>
          <w:szCs w:val="21"/>
        </w:rPr>
        <w:t xml:space="preserve">the fixed-point implementation </w:t>
      </w:r>
      <w:r>
        <w:rPr>
          <w:rFonts w:eastAsia="Times New Roman"/>
          <w:szCs w:val="21"/>
        </w:rPr>
        <w:t xml:space="preserve">for several Turbo decoding </w:t>
      </w:r>
      <w:r w:rsidRPr="00AF6BB8">
        <w:rPr>
          <w:rFonts w:eastAsia="Times New Roman"/>
          <w:szCs w:val="21"/>
        </w:rPr>
        <w:t>algorithm</w:t>
      </w:r>
      <w:r>
        <w:rPr>
          <w:rFonts w:eastAsia="Times New Roman"/>
          <w:szCs w:val="21"/>
        </w:rPr>
        <w:t>s</w:t>
      </w:r>
      <w:r>
        <w:rPr>
          <w:rFonts w:hint="eastAsia"/>
          <w:szCs w:val="21"/>
        </w:rPr>
        <w:t xml:space="preserve">. </w:t>
      </w:r>
      <w:r w:rsidRPr="00AF6BB8">
        <w:rPr>
          <w:rFonts w:eastAsia="Times New Roman" w:hint="eastAsia"/>
          <w:szCs w:val="21"/>
        </w:rPr>
        <w:t xml:space="preserve">Consider a quasi-uniform quantization </w:t>
      </w:r>
      <w:r w:rsidRPr="00AF6BB8">
        <w:rPr>
          <w:rFonts w:eastAsia="Times New Roman"/>
          <w:szCs w:val="21"/>
        </w:rPr>
        <w:t>[</w:t>
      </w:r>
      <w:r>
        <w:rPr>
          <w:rFonts w:eastAsia="Times New Roman"/>
          <w:szCs w:val="21"/>
        </w:rPr>
        <w:t>7</w:t>
      </w:r>
      <w:r w:rsidRPr="00AF6BB8">
        <w:rPr>
          <w:rFonts w:eastAsia="Times New Roman"/>
          <w:szCs w:val="21"/>
        </w:rPr>
        <w:t xml:space="preserve">] </w:t>
      </w:r>
      <w:r w:rsidRPr="00AF6BB8">
        <w:rPr>
          <w:rFonts w:eastAsia="Times New Roman" w:hint="eastAsia"/>
          <w:szCs w:val="21"/>
        </w:rPr>
        <w:t>with quantization step</w:t>
      </w:r>
      <w:r w:rsidRPr="00375411">
        <w:rPr>
          <w:position w:val="-4"/>
          <w:sz w:val="24"/>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2.6pt" o:ole="">
            <v:imagedata r:id="rId8" o:title=""/>
          </v:shape>
          <o:OLEObject Type="Embed" ProgID="Equation.DSMT4" ShapeID="_x0000_i1025" DrawAspect="Content" ObjectID="_1536740202" r:id="rId9"/>
        </w:object>
      </w:r>
      <w:r w:rsidRPr="00AF6BB8">
        <w:rPr>
          <w:rFonts w:eastAsia="Times New Roman"/>
          <w:szCs w:val="21"/>
        </w:rPr>
        <w:t>and quantization bit</w:t>
      </w:r>
      <w:r w:rsidRPr="00375411">
        <w:rPr>
          <w:position w:val="-6"/>
          <w:sz w:val="24"/>
        </w:rPr>
        <w:object w:dxaOrig="240" w:dyaOrig="220">
          <v:shape id="_x0000_i1026" type="#_x0000_t75" style="width:12.15pt;height:11.2pt" o:ole="">
            <v:imagedata r:id="rId10" o:title=""/>
          </v:shape>
          <o:OLEObject Type="Embed" ProgID="Equation.DSMT4" ShapeID="_x0000_i1026" DrawAspect="Content" ObjectID="_1536740203" r:id="rId11"/>
        </w:object>
      </w:r>
    </w:p>
    <w:p w:rsidR="00A1188B" w:rsidRPr="00375411" w:rsidRDefault="00A1188B" w:rsidP="00A1188B">
      <w:pPr>
        <w:adjustRightInd w:val="0"/>
        <w:snapToGrid w:val="0"/>
        <w:spacing w:line="440" w:lineRule="atLeast"/>
        <w:ind w:firstLine="480"/>
        <w:jc w:val="center"/>
        <w:rPr>
          <w:sz w:val="24"/>
        </w:rPr>
      </w:pPr>
      <w:r w:rsidRPr="00375411">
        <w:rPr>
          <w:position w:val="-92"/>
          <w:sz w:val="24"/>
        </w:rPr>
        <w:object w:dxaOrig="4080" w:dyaOrig="1960">
          <v:shape id="_x0000_i1027" type="#_x0000_t75" style="width:203.85pt;height:98.2pt" o:ole="">
            <v:imagedata r:id="rId12" o:title=""/>
          </v:shape>
          <o:OLEObject Type="Embed" ProgID="Equation.DSMT4" ShapeID="_x0000_i1027" DrawAspect="Content" ObjectID="_1536740204" r:id="rId13"/>
        </w:object>
      </w:r>
      <w:r w:rsidRPr="00375411">
        <w:rPr>
          <w:sz w:val="24"/>
        </w:rPr>
        <w:t>（</w:t>
      </w:r>
      <w:r>
        <w:rPr>
          <w:sz w:val="24"/>
        </w:rPr>
        <w:t>1</w:t>
      </w:r>
      <w:r w:rsidRPr="00375411">
        <w:rPr>
          <w:sz w:val="24"/>
        </w:rPr>
        <w:t>）</w:t>
      </w:r>
    </w:p>
    <w:p w:rsidR="00A1188B" w:rsidRPr="000A24AA" w:rsidRDefault="00A1188B" w:rsidP="00A1188B">
      <w:pPr>
        <w:jc w:val="both"/>
        <w:rPr>
          <w:szCs w:val="21"/>
        </w:rPr>
      </w:pPr>
      <w:r>
        <w:rPr>
          <w:rFonts w:eastAsiaTheme="minorEastAsia" w:hint="eastAsia"/>
          <w:lang w:eastAsia="zh-CN"/>
        </w:rPr>
        <w:t>W</w:t>
      </w:r>
      <w:r w:rsidRPr="000A24AA">
        <w:t>here</w:t>
      </w:r>
      <w:r w:rsidRPr="00375411">
        <w:rPr>
          <w:position w:val="-10"/>
          <w:sz w:val="24"/>
        </w:rPr>
        <w:object w:dxaOrig="1060" w:dyaOrig="320">
          <v:shape id="_x0000_i1028" type="#_x0000_t75" style="width:53.3pt;height:15.9pt" o:ole="">
            <v:imagedata r:id="rId14" o:title=""/>
          </v:shape>
          <o:OLEObject Type="Embed" ProgID="Equation.DSMT4" ShapeID="_x0000_i1028" DrawAspect="Content" ObjectID="_1536740205" r:id="rId15"/>
        </w:object>
      </w:r>
      <w:r w:rsidRPr="00375411">
        <w:rPr>
          <w:sz w:val="24"/>
        </w:rPr>
        <w:t>，</w:t>
      </w:r>
      <w:r w:rsidRPr="00FB448B">
        <w:rPr>
          <w:rFonts w:hint="eastAsia"/>
          <w:i/>
          <w:sz w:val="24"/>
        </w:rPr>
        <w:t>n</w:t>
      </w:r>
      <w:r>
        <w:rPr>
          <w:rFonts w:eastAsiaTheme="minorEastAsia" w:hint="eastAsia"/>
          <w:i/>
          <w:sz w:val="24"/>
          <w:lang w:eastAsia="zh-CN"/>
        </w:rPr>
        <w:t xml:space="preserve"> </w:t>
      </w:r>
      <w:r w:rsidRPr="000A24AA">
        <w:t>is the length of a Turbo code</w:t>
      </w:r>
      <w:r>
        <w:rPr>
          <w:sz w:val="24"/>
        </w:rPr>
        <w:t>, y</w:t>
      </w:r>
      <w:r w:rsidRPr="00FB448B">
        <w:rPr>
          <w:i/>
          <w:sz w:val="24"/>
          <w:vertAlign w:val="subscript"/>
        </w:rPr>
        <w:t>j</w:t>
      </w:r>
      <w:r>
        <w:rPr>
          <w:rFonts w:eastAsiaTheme="minorEastAsia" w:hint="eastAsia"/>
          <w:i/>
          <w:sz w:val="24"/>
          <w:vertAlign w:val="subscript"/>
          <w:lang w:eastAsia="zh-CN"/>
        </w:rPr>
        <w:t xml:space="preserve"> </w:t>
      </w:r>
      <w:r w:rsidRPr="000A24AA">
        <w:t>is the received LLR</w:t>
      </w:r>
      <w:r>
        <w:t xml:space="preserve"> of the j-th code symbol</w:t>
      </w:r>
      <w:r w:rsidRPr="000A24AA">
        <w:t xml:space="preserve"> from the AWGN channel,</w:t>
      </w:r>
      <w:r>
        <w:rPr>
          <w:sz w:val="24"/>
        </w:rPr>
        <w:t xml:space="preserve"> q</w:t>
      </w:r>
      <w:r w:rsidRPr="00FB448B">
        <w:rPr>
          <w:i/>
          <w:sz w:val="24"/>
          <w:vertAlign w:val="subscript"/>
        </w:rPr>
        <w:t>j</w:t>
      </w:r>
      <w:r>
        <w:rPr>
          <w:rFonts w:eastAsiaTheme="minorEastAsia" w:hint="eastAsia"/>
          <w:i/>
          <w:sz w:val="24"/>
          <w:vertAlign w:val="subscript"/>
          <w:lang w:eastAsia="zh-CN"/>
        </w:rPr>
        <w:t xml:space="preserve"> </w:t>
      </w:r>
      <w:r w:rsidRPr="000A24AA">
        <w:t xml:space="preserve">is the quantized value of </w:t>
      </w:r>
      <w:proofErr w:type="spellStart"/>
      <w:r>
        <w:rPr>
          <w:sz w:val="24"/>
        </w:rPr>
        <w:t>y</w:t>
      </w:r>
      <w:r w:rsidRPr="00FB448B">
        <w:rPr>
          <w:i/>
          <w:sz w:val="24"/>
          <w:vertAlign w:val="subscript"/>
        </w:rPr>
        <w:t>j</w:t>
      </w:r>
      <w:proofErr w:type="spellEnd"/>
      <w:r>
        <w:rPr>
          <w:rFonts w:hint="eastAsia"/>
          <w:sz w:val="24"/>
        </w:rPr>
        <w:t xml:space="preserve">, </w:t>
      </w:r>
      <w:r w:rsidRPr="00375411">
        <w:rPr>
          <w:position w:val="-10"/>
          <w:sz w:val="24"/>
        </w:rPr>
        <w:object w:dxaOrig="2380" w:dyaOrig="360">
          <v:shape id="_x0000_i1029" type="#_x0000_t75" style="width:118.75pt;height:18.25pt" o:ole="">
            <v:imagedata r:id="rId16" o:title=""/>
          </v:shape>
          <o:OLEObject Type="Embed" ProgID="Equation.DSMT4" ShapeID="_x0000_i1029" DrawAspect="Content" ObjectID="_1536740206" r:id="rId17"/>
        </w:object>
      </w:r>
      <w:r w:rsidRPr="000A24AA">
        <w:rPr>
          <w:szCs w:val="20"/>
        </w:rPr>
        <w:t xml:space="preserve">and </w:t>
      </w:r>
      <w:r w:rsidRPr="000A24AA">
        <w:rPr>
          <w:i/>
          <w:szCs w:val="20"/>
        </w:rPr>
        <w:t>N</w:t>
      </w:r>
      <w:r w:rsidRPr="000A24AA">
        <w:rPr>
          <w:rFonts w:hint="eastAsia"/>
          <w:szCs w:val="20"/>
        </w:rPr>
        <w:t xml:space="preserve"> is </w:t>
      </w:r>
      <w:r w:rsidRPr="000A24AA">
        <w:rPr>
          <w:szCs w:val="20"/>
        </w:rPr>
        <w:t>an integer</w:t>
      </w:r>
      <w:r>
        <w:rPr>
          <w:sz w:val="24"/>
        </w:rPr>
        <w:t>.</w:t>
      </w:r>
      <w:r>
        <w:rPr>
          <w:rFonts w:eastAsiaTheme="minorEastAsia" w:hint="eastAsia"/>
          <w:sz w:val="24"/>
          <w:lang w:eastAsia="zh-CN"/>
        </w:rPr>
        <w:t xml:space="preserve"> </w:t>
      </w:r>
      <w:r>
        <w:rPr>
          <w:rFonts w:eastAsiaTheme="minorEastAsia" w:hint="eastAsia"/>
          <w:szCs w:val="21"/>
          <w:lang w:eastAsia="zh-CN"/>
        </w:rPr>
        <w:t>W</w:t>
      </w:r>
      <w:r w:rsidRPr="000A24AA">
        <w:rPr>
          <w:szCs w:val="21"/>
        </w:rPr>
        <w:t>e compare the quantization performance of the scaling Max-Log-MAP and TSOVA decoding algorithms for a mode</w:t>
      </w:r>
      <w:r>
        <w:rPr>
          <w:szCs w:val="21"/>
        </w:rPr>
        <w:t>rate long code block Turbo code</w:t>
      </w:r>
      <w:r w:rsidRPr="000A24AA">
        <w:rPr>
          <w:szCs w:val="21"/>
        </w:rPr>
        <w:t xml:space="preserve">. </w:t>
      </w:r>
    </w:p>
    <w:p w:rsidR="00A1188B" w:rsidRDefault="00A1188B" w:rsidP="00A1188B">
      <w:pPr>
        <w:jc w:val="both"/>
        <w:rPr>
          <w:sz w:val="24"/>
          <w:szCs w:val="21"/>
        </w:rPr>
      </w:pPr>
    </w:p>
    <w:p w:rsidR="00A1188B" w:rsidRPr="000A24AA" w:rsidRDefault="00A1188B" w:rsidP="00A1188B">
      <w:pPr>
        <w:jc w:val="both"/>
        <w:rPr>
          <w:szCs w:val="21"/>
        </w:rPr>
      </w:pPr>
      <w:r w:rsidRPr="000A24AA">
        <w:rPr>
          <w:szCs w:val="21"/>
        </w:rPr>
        <w:t>The quantization step is set to 0.5 for the TSOVA decoding algorithm and the quantization step of the scaling max-log MAP decoding algorithm is set to 0.55. The quantization bit is set to 6-bits for the input reliabil</w:t>
      </w:r>
      <w:r>
        <w:rPr>
          <w:szCs w:val="21"/>
        </w:rPr>
        <w:t xml:space="preserve">ity values of the TSOVA and </w:t>
      </w:r>
      <w:r w:rsidRPr="000A24AA">
        <w:rPr>
          <w:szCs w:val="21"/>
        </w:rPr>
        <w:t>scaling max-log MAP decoding algorithms, respectively. Then, the st</w:t>
      </w:r>
      <w:r>
        <w:rPr>
          <w:szCs w:val="21"/>
        </w:rPr>
        <w:t>ate metrics of the TSOVA and</w:t>
      </w:r>
      <w:r w:rsidRPr="000A24AA">
        <w:rPr>
          <w:szCs w:val="21"/>
        </w:rPr>
        <w:t xml:space="preserve"> scaling max-log MAP decoding algorithms are allocated with 7-bits, respectively.</w:t>
      </w:r>
    </w:p>
    <w:p w:rsidR="00A1188B" w:rsidRPr="00391C8A" w:rsidRDefault="00A1188B" w:rsidP="00A1188B">
      <w:pPr>
        <w:jc w:val="both"/>
        <w:rPr>
          <w:sz w:val="24"/>
          <w:szCs w:val="21"/>
        </w:rPr>
      </w:pPr>
    </w:p>
    <w:p w:rsidR="00A1188B" w:rsidRPr="000A24AA" w:rsidRDefault="00A1188B" w:rsidP="00A1188B">
      <w:pPr>
        <w:jc w:val="both"/>
        <w:rPr>
          <w:szCs w:val="21"/>
        </w:rPr>
      </w:pPr>
      <w:r>
        <w:rPr>
          <w:szCs w:val="21"/>
        </w:rPr>
        <w:t xml:space="preserve">The code block length and parameter </w:t>
      </w:r>
      <w:r w:rsidRPr="000A24AA">
        <w:rPr>
          <w:szCs w:val="21"/>
        </w:rPr>
        <w:t xml:space="preserve">of the </w:t>
      </w:r>
      <w:r>
        <w:rPr>
          <w:szCs w:val="21"/>
        </w:rPr>
        <w:t>LTE-</w:t>
      </w:r>
      <w:r w:rsidRPr="000A24AA">
        <w:rPr>
          <w:szCs w:val="21"/>
        </w:rPr>
        <w:t>Turbo code are as follows:</w:t>
      </w:r>
    </w:p>
    <w:p w:rsidR="00A1188B" w:rsidRPr="00391C8A" w:rsidRDefault="00A1188B" w:rsidP="00A1188B">
      <w:pPr>
        <w:pStyle w:val="a0"/>
        <w:widowControl w:val="0"/>
        <w:numPr>
          <w:ilvl w:val="0"/>
          <w:numId w:val="46"/>
        </w:numPr>
      </w:pPr>
      <w:r w:rsidRPr="000A24AA">
        <w:rPr>
          <w:rFonts w:eastAsia="Times New Roman"/>
          <w:szCs w:val="21"/>
        </w:rPr>
        <w:t>A LTE-Turbo code with information block length</w:t>
      </w:r>
      <w:r w:rsidR="009F23C3">
        <w:rPr>
          <w:rFonts w:eastAsia="Times New Roman"/>
          <w:szCs w:val="21"/>
        </w:rPr>
        <w:t xml:space="preserve"> </w:t>
      </w:r>
      <w:r w:rsidR="009F23C3">
        <w:rPr>
          <w:rFonts w:eastAsia="Times New Roman"/>
          <w:i/>
          <w:szCs w:val="21"/>
        </w:rPr>
        <w:t>K=</w:t>
      </w:r>
      <w:r w:rsidR="009F23C3">
        <w:rPr>
          <w:rFonts w:eastAsia="Times New Roman"/>
          <w:szCs w:val="21"/>
        </w:rPr>
        <w:t>1008</w:t>
      </w:r>
      <w:r w:rsidR="009F23C3">
        <w:rPr>
          <w:position w:val="-6"/>
        </w:rPr>
        <w:t xml:space="preserve"> </w:t>
      </w:r>
      <w:r w:rsidRPr="000A24AA">
        <w:rPr>
          <w:rFonts w:eastAsia="Times New Roman"/>
          <w:szCs w:val="20"/>
        </w:rPr>
        <w:t xml:space="preserve">bits </w:t>
      </w:r>
      <w:r>
        <w:rPr>
          <w:rFonts w:eastAsia="Times New Roman"/>
          <w:szCs w:val="20"/>
        </w:rPr>
        <w:t>and code rate</w:t>
      </w:r>
      <w:r w:rsidRPr="000A24AA">
        <w:rPr>
          <w:rFonts w:eastAsia="Times New Roman"/>
          <w:szCs w:val="20"/>
        </w:rPr>
        <w:t xml:space="preserve"> </w:t>
      </w:r>
      <w:r w:rsidRPr="009F23C3">
        <w:rPr>
          <w:rFonts w:eastAsia="Times New Roman"/>
          <w:i/>
          <w:szCs w:val="20"/>
        </w:rPr>
        <w:t>R</w:t>
      </w:r>
      <w:r w:rsidRPr="000A24AA">
        <w:rPr>
          <w:rFonts w:eastAsia="Times New Roman"/>
          <w:szCs w:val="20"/>
        </w:rPr>
        <w:t xml:space="preserve"> =1/2</w:t>
      </w:r>
      <w:r w:rsidRPr="00FB448B">
        <w:rPr>
          <w:rFonts w:eastAsia="Times New Roman"/>
          <w:sz w:val="24"/>
          <w:szCs w:val="21"/>
        </w:rPr>
        <w:t>.</w:t>
      </w:r>
    </w:p>
    <w:p w:rsidR="00A1188B" w:rsidRPr="000A24AA" w:rsidRDefault="00A1188B" w:rsidP="00A1188B">
      <w:pPr>
        <w:jc w:val="both"/>
        <w:rPr>
          <w:szCs w:val="21"/>
        </w:rPr>
      </w:pPr>
      <w:r w:rsidRPr="000A24AA">
        <w:rPr>
          <w:szCs w:val="21"/>
        </w:rPr>
        <w:t>The simulations are conducted over the BI-AWGN channel with 64QAM modulation. The maximum iterat</w:t>
      </w:r>
      <w:r w:rsidR="009F23C3">
        <w:rPr>
          <w:szCs w:val="21"/>
        </w:rPr>
        <w:t xml:space="preserve">ion number is set to 8 for both </w:t>
      </w:r>
      <w:r w:rsidRPr="000A24AA">
        <w:rPr>
          <w:szCs w:val="21"/>
        </w:rPr>
        <w:t xml:space="preserve">decoding algorithms. The trimming factor of the TSOVA algorithm is set to 8. </w:t>
      </w:r>
      <w:r w:rsidR="009F23C3">
        <w:rPr>
          <w:szCs w:val="21"/>
        </w:rPr>
        <w:t>Fixed and floating point s</w:t>
      </w:r>
      <w:r w:rsidRPr="000A24AA">
        <w:rPr>
          <w:szCs w:val="21"/>
        </w:rPr>
        <w:t>imulation results</w:t>
      </w:r>
      <w:r w:rsidR="009F23C3">
        <w:rPr>
          <w:szCs w:val="21"/>
        </w:rPr>
        <w:t xml:space="preserve"> of both</w:t>
      </w:r>
      <w:r w:rsidRPr="000A24AA">
        <w:rPr>
          <w:szCs w:val="21"/>
        </w:rPr>
        <w:t xml:space="preserve"> </w:t>
      </w:r>
      <w:r w:rsidR="009F23C3">
        <w:rPr>
          <w:szCs w:val="21"/>
        </w:rPr>
        <w:t xml:space="preserve">TSOVA and max-log MAP </w:t>
      </w:r>
      <w:r w:rsidRPr="000A24AA">
        <w:rPr>
          <w:szCs w:val="21"/>
        </w:rPr>
        <w:t>decoding</w:t>
      </w:r>
      <w:r w:rsidR="009F23C3">
        <w:rPr>
          <w:szCs w:val="21"/>
        </w:rPr>
        <w:t xml:space="preserve"> algorithms are shown </w:t>
      </w:r>
      <w:r w:rsidRPr="000A24AA">
        <w:rPr>
          <w:szCs w:val="21"/>
        </w:rPr>
        <w:t>in Fig</w:t>
      </w:r>
      <w:r w:rsidRPr="000A24AA">
        <w:rPr>
          <w:rFonts w:hint="eastAsia"/>
          <w:szCs w:val="21"/>
        </w:rPr>
        <w:t xml:space="preserve">ure </w:t>
      </w:r>
      <w:r w:rsidRPr="000A24AA">
        <w:rPr>
          <w:szCs w:val="21"/>
        </w:rPr>
        <w:t>1.</w:t>
      </w:r>
    </w:p>
    <w:p w:rsidR="00A1188B" w:rsidRDefault="00A1188B" w:rsidP="00A1188B">
      <w:pPr>
        <w:pStyle w:val="a0"/>
        <w:jc w:val="center"/>
      </w:pPr>
      <w:r>
        <w:rPr>
          <w:noProof/>
          <w:lang w:eastAsia="zh-CN"/>
        </w:rPr>
        <w:lastRenderedPageBreak/>
        <w:drawing>
          <wp:inline distT="0" distB="0" distL="0" distR="0">
            <wp:extent cx="4230093" cy="317282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uantization_1008.jpg"/>
                    <pic:cNvPicPr/>
                  </pic:nvPicPr>
                  <pic:blipFill>
                    <a:blip r:embed="rId1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274587" cy="3206198"/>
                    </a:xfrm>
                    <a:prstGeom prst="rect">
                      <a:avLst/>
                    </a:prstGeom>
                  </pic:spPr>
                </pic:pic>
              </a:graphicData>
            </a:graphic>
          </wp:inline>
        </w:drawing>
      </w:r>
    </w:p>
    <w:p w:rsidR="00A1188B" w:rsidRDefault="00A1188B" w:rsidP="00A1188B">
      <w:pPr>
        <w:rPr>
          <w:szCs w:val="21"/>
        </w:rPr>
      </w:pPr>
      <w:r w:rsidRPr="00391C8A">
        <w:rPr>
          <w:szCs w:val="21"/>
        </w:rPr>
        <w:t>Fig</w:t>
      </w:r>
      <w:r w:rsidRPr="00391C8A">
        <w:rPr>
          <w:rFonts w:hint="eastAsia"/>
          <w:szCs w:val="21"/>
        </w:rPr>
        <w:t xml:space="preserve">ure 1: </w:t>
      </w:r>
      <w:r w:rsidRPr="00391C8A">
        <w:rPr>
          <w:szCs w:val="21"/>
        </w:rPr>
        <w:t>Performance of LTE-Turbo code with informatio</w:t>
      </w:r>
      <w:r>
        <w:rPr>
          <w:szCs w:val="21"/>
        </w:rPr>
        <w:t xml:space="preserve">n block length of 1008 bits and code rate </w:t>
      </w:r>
      <w:r w:rsidRPr="00391C8A">
        <w:rPr>
          <w:szCs w:val="21"/>
        </w:rPr>
        <w:t>½</w:t>
      </w:r>
      <w:r>
        <w:rPr>
          <w:szCs w:val="21"/>
        </w:rPr>
        <w:t>.</w:t>
      </w:r>
    </w:p>
    <w:p w:rsidR="00A1188B" w:rsidRDefault="00A1188B" w:rsidP="00A1188B">
      <w:pPr>
        <w:rPr>
          <w:sz w:val="24"/>
          <w:szCs w:val="21"/>
        </w:rPr>
      </w:pPr>
    </w:p>
    <w:p w:rsidR="00A1188B" w:rsidRPr="000A24AA" w:rsidRDefault="00A1188B" w:rsidP="00A1188B">
      <w:pPr>
        <w:jc w:val="both"/>
        <w:rPr>
          <w:szCs w:val="20"/>
        </w:rPr>
      </w:pPr>
      <w:r w:rsidRPr="000A24AA">
        <w:rPr>
          <w:szCs w:val="20"/>
        </w:rPr>
        <w:t xml:space="preserve">It is shown from Figure 1 that the TSOVA algorithm without quantization suffers about 0.25 dB performance loss compared </w:t>
      </w:r>
      <w:r w:rsidR="009F23C3">
        <w:rPr>
          <w:szCs w:val="20"/>
        </w:rPr>
        <w:t xml:space="preserve">comparing </w:t>
      </w:r>
      <w:r w:rsidRPr="000A24AA">
        <w:rPr>
          <w:szCs w:val="20"/>
        </w:rPr>
        <w:t>with the scaling max-log-MAP algorithm without quantization at the BLER of 10</w:t>
      </w:r>
      <w:r w:rsidRPr="000A24AA">
        <w:rPr>
          <w:szCs w:val="20"/>
          <w:vertAlign w:val="superscript"/>
        </w:rPr>
        <w:t>-3</w:t>
      </w:r>
      <w:r w:rsidR="009F23C3">
        <w:rPr>
          <w:szCs w:val="20"/>
        </w:rPr>
        <w:t>. The fixed-point performance results</w:t>
      </w:r>
      <w:r w:rsidRPr="000A24AA">
        <w:rPr>
          <w:szCs w:val="20"/>
        </w:rPr>
        <w:t xml:space="preserve"> of the TSOVA algorithm with 6-bit quantization is very close </w:t>
      </w:r>
      <w:r w:rsidR="009F23C3">
        <w:rPr>
          <w:szCs w:val="20"/>
        </w:rPr>
        <w:t>to its float-point performance results. However, t</w:t>
      </w:r>
      <w:r w:rsidRPr="000A24AA">
        <w:rPr>
          <w:szCs w:val="20"/>
        </w:rPr>
        <w:t>he</w:t>
      </w:r>
      <w:r w:rsidR="009F23C3">
        <w:rPr>
          <w:szCs w:val="20"/>
        </w:rPr>
        <w:t xml:space="preserve"> fixed-point performance results of the</w:t>
      </w:r>
      <w:r w:rsidRPr="000A24AA">
        <w:rPr>
          <w:szCs w:val="20"/>
        </w:rPr>
        <w:t xml:space="preserve"> scaling max-log-MAP algorithm with 6-bit</w:t>
      </w:r>
      <w:r w:rsidR="009F23C3">
        <w:rPr>
          <w:szCs w:val="20"/>
        </w:rPr>
        <w:t xml:space="preserve"> quantization, has </w:t>
      </w:r>
      <w:r w:rsidR="00970C6C">
        <w:rPr>
          <w:szCs w:val="20"/>
        </w:rPr>
        <w:t>more than 0.2 dB</w:t>
      </w:r>
      <w:r w:rsidR="009F23C3">
        <w:rPr>
          <w:szCs w:val="20"/>
        </w:rPr>
        <w:t xml:space="preserve"> performance degradation</w:t>
      </w:r>
      <w:r w:rsidRPr="000A24AA">
        <w:rPr>
          <w:szCs w:val="20"/>
        </w:rPr>
        <w:t xml:space="preserve"> from</w:t>
      </w:r>
      <w:r w:rsidR="00970C6C">
        <w:rPr>
          <w:szCs w:val="20"/>
        </w:rPr>
        <w:t xml:space="preserve"> </w:t>
      </w:r>
      <w:r w:rsidR="009F23C3">
        <w:rPr>
          <w:szCs w:val="20"/>
        </w:rPr>
        <w:t>its float-point performance results</w:t>
      </w:r>
      <w:r w:rsidRPr="000A24AA">
        <w:rPr>
          <w:szCs w:val="20"/>
        </w:rPr>
        <w:t xml:space="preserve"> at the BLER of 10</w:t>
      </w:r>
      <w:r w:rsidRPr="000A24AA">
        <w:rPr>
          <w:szCs w:val="20"/>
          <w:vertAlign w:val="superscript"/>
        </w:rPr>
        <w:t>-3</w:t>
      </w:r>
      <w:r w:rsidRPr="000A24AA">
        <w:rPr>
          <w:szCs w:val="20"/>
        </w:rPr>
        <w:t xml:space="preserve">. </w:t>
      </w:r>
      <w:r w:rsidR="009F23C3">
        <w:rPr>
          <w:szCs w:val="20"/>
        </w:rPr>
        <w:t xml:space="preserve"> </w:t>
      </w:r>
      <w:r w:rsidRPr="000A24AA">
        <w:rPr>
          <w:szCs w:val="20"/>
        </w:rPr>
        <w:t>Hence, the</w:t>
      </w:r>
      <w:r w:rsidR="009F23C3">
        <w:rPr>
          <w:szCs w:val="20"/>
        </w:rPr>
        <w:t xml:space="preserve"> fixed-point performance of</w:t>
      </w:r>
      <w:r w:rsidRPr="000A24AA">
        <w:rPr>
          <w:szCs w:val="20"/>
        </w:rPr>
        <w:t xml:space="preserve"> TSOVA algorithm with 6-bits</w:t>
      </w:r>
      <w:r w:rsidR="009F23C3">
        <w:rPr>
          <w:szCs w:val="20"/>
        </w:rPr>
        <w:t xml:space="preserve"> quantization is within 0.05 dB of that of</w:t>
      </w:r>
      <w:r w:rsidRPr="000A24AA">
        <w:rPr>
          <w:szCs w:val="20"/>
        </w:rPr>
        <w:t xml:space="preserve"> the scaling max-log-MAP algorithm with 6-bits quantization at the BLER of 10</w:t>
      </w:r>
      <w:r w:rsidRPr="000A24AA">
        <w:rPr>
          <w:szCs w:val="20"/>
          <w:vertAlign w:val="superscript"/>
        </w:rPr>
        <w:t>-3</w:t>
      </w:r>
      <w:r w:rsidRPr="000A24AA">
        <w:rPr>
          <w:szCs w:val="20"/>
        </w:rPr>
        <w:t>.</w:t>
      </w:r>
    </w:p>
    <w:p w:rsidR="00A1188B" w:rsidRPr="000A24AA" w:rsidRDefault="00A1188B" w:rsidP="00A1188B">
      <w:pPr>
        <w:pStyle w:val="a0"/>
        <w:rPr>
          <w:szCs w:val="20"/>
        </w:rPr>
      </w:pPr>
    </w:p>
    <w:p w:rsidR="00A1188B" w:rsidRPr="00A063AC" w:rsidRDefault="00A1188B" w:rsidP="00A1188B">
      <w:pPr>
        <w:rPr>
          <w:b/>
          <w:szCs w:val="20"/>
        </w:rPr>
      </w:pPr>
      <w:r w:rsidRPr="00A063AC">
        <w:rPr>
          <w:b/>
          <w:szCs w:val="20"/>
        </w:rPr>
        <w:t>Observation 1:</w:t>
      </w:r>
      <w:r>
        <w:rPr>
          <w:rFonts w:eastAsiaTheme="minorEastAsia" w:hint="eastAsia"/>
          <w:b/>
          <w:szCs w:val="20"/>
          <w:lang w:eastAsia="zh-CN"/>
        </w:rPr>
        <w:t xml:space="preserve"> </w:t>
      </w:r>
      <w:r w:rsidRPr="00A063AC">
        <w:rPr>
          <w:b/>
          <w:szCs w:val="20"/>
        </w:rPr>
        <w:t xml:space="preserve">The TSOVA </w:t>
      </w:r>
      <w:r w:rsidRPr="00A063AC">
        <w:rPr>
          <w:rFonts w:hint="eastAsia"/>
          <w:b/>
          <w:szCs w:val="20"/>
        </w:rPr>
        <w:t>algorithm</w:t>
      </w:r>
      <w:r w:rsidRPr="00A063AC">
        <w:rPr>
          <w:b/>
          <w:szCs w:val="20"/>
        </w:rPr>
        <w:t xml:space="preserve"> is robust to the quantization</w:t>
      </w:r>
      <w:r w:rsidR="009F23C3">
        <w:rPr>
          <w:b/>
          <w:szCs w:val="20"/>
        </w:rPr>
        <w:t xml:space="preserve"> error and has similar</w:t>
      </w:r>
      <w:r w:rsidRPr="00A063AC">
        <w:rPr>
          <w:b/>
          <w:szCs w:val="20"/>
        </w:rPr>
        <w:t xml:space="preserve"> perform</w:t>
      </w:r>
      <w:r w:rsidR="009F23C3">
        <w:rPr>
          <w:b/>
          <w:szCs w:val="20"/>
        </w:rPr>
        <w:t>ance with</w:t>
      </w:r>
      <w:r w:rsidRPr="00A063AC">
        <w:rPr>
          <w:b/>
          <w:szCs w:val="20"/>
        </w:rPr>
        <w:t xml:space="preserve"> the quantized scaling max-log-MAP algorithm with the same </w:t>
      </w:r>
      <w:r w:rsidR="009F23C3">
        <w:rPr>
          <w:b/>
          <w:szCs w:val="20"/>
        </w:rPr>
        <w:t xml:space="preserve">number of the </w:t>
      </w:r>
      <w:r w:rsidRPr="00A063AC">
        <w:rPr>
          <w:b/>
          <w:szCs w:val="20"/>
        </w:rPr>
        <w:t>quantization bit.</w:t>
      </w:r>
    </w:p>
    <w:p w:rsidR="004C422F" w:rsidRPr="004C422F" w:rsidRDefault="00236C7A" w:rsidP="004C422F">
      <w:pPr>
        <w:keepNext/>
        <w:numPr>
          <w:ilvl w:val="1"/>
          <w:numId w:val="1"/>
        </w:numPr>
        <w:tabs>
          <w:tab w:val="clear" w:pos="898"/>
          <w:tab w:val="left" w:pos="756"/>
        </w:tabs>
        <w:spacing w:before="240" w:after="120"/>
        <w:ind w:left="624"/>
        <w:outlineLvl w:val="1"/>
        <w:rPr>
          <w:rFonts w:ascii="Arial" w:eastAsia="宋体" w:hAnsi="Arial" w:cs="Arial"/>
          <w:b/>
          <w:bCs/>
          <w:iCs/>
          <w:sz w:val="24"/>
        </w:rPr>
      </w:pPr>
      <w:r>
        <w:rPr>
          <w:rFonts w:ascii="Arial" w:eastAsia="宋体" w:hAnsi="Arial" w:cs="Arial"/>
          <w:b/>
          <w:bCs/>
          <w:iCs/>
          <w:sz w:val="24"/>
          <w:szCs w:val="28"/>
        </w:rPr>
        <w:t>Hardware resource estimation of Turbo decoders</w:t>
      </w:r>
      <w:r>
        <w:rPr>
          <w:rFonts w:ascii="Arial" w:eastAsia="宋体" w:hAnsi="Arial" w:cs="Arial" w:hint="eastAsia"/>
          <w:b/>
          <w:bCs/>
          <w:iCs/>
          <w:sz w:val="24"/>
          <w:lang w:eastAsia="zh-CN"/>
        </w:rPr>
        <w:t xml:space="preserve"> </w:t>
      </w:r>
    </w:p>
    <w:p w:rsidR="00236C7A" w:rsidRPr="00BD1D7D" w:rsidRDefault="00236C7A" w:rsidP="00C240C5">
      <w:pPr>
        <w:jc w:val="both"/>
        <w:rPr>
          <w:szCs w:val="21"/>
        </w:rPr>
      </w:pPr>
      <w:r w:rsidRPr="000A24AA">
        <w:rPr>
          <w:szCs w:val="21"/>
        </w:rPr>
        <w:t xml:space="preserve">Hardware resource complexity is an important index in the evaluation of the practical decoders. We </w:t>
      </w:r>
      <w:r w:rsidRPr="00D0598C">
        <w:rPr>
          <w:rFonts w:hint="eastAsia"/>
          <w:szCs w:val="21"/>
        </w:rPr>
        <w:t>estimate</w:t>
      </w:r>
      <w:r w:rsidRPr="000A24AA">
        <w:rPr>
          <w:szCs w:val="21"/>
        </w:rPr>
        <w:t xml:space="preserve"> the hardware resource of </w:t>
      </w:r>
      <w:r>
        <w:rPr>
          <w:szCs w:val="21"/>
        </w:rPr>
        <w:t>the TSOVA and scaling max-log M</w:t>
      </w:r>
      <w:r w:rsidRPr="00D0598C">
        <w:rPr>
          <w:szCs w:val="20"/>
        </w:rPr>
        <w:t>AP</w:t>
      </w:r>
      <w:r w:rsidRPr="00D0598C">
        <w:rPr>
          <w:rFonts w:hint="eastAsia"/>
          <w:szCs w:val="20"/>
        </w:rPr>
        <w:t>algorithms</w:t>
      </w:r>
      <w:r w:rsidRPr="00D0598C">
        <w:rPr>
          <w:szCs w:val="20"/>
        </w:rPr>
        <w:t xml:space="preserve"> i</w:t>
      </w:r>
      <w:r>
        <w:rPr>
          <w:szCs w:val="21"/>
        </w:rPr>
        <w:t>n this section</w:t>
      </w:r>
      <w:r w:rsidRPr="000A24AA">
        <w:rPr>
          <w:szCs w:val="21"/>
        </w:rPr>
        <w:t xml:space="preserve">. </w:t>
      </w:r>
      <w:r>
        <w:rPr>
          <w:szCs w:val="21"/>
        </w:rPr>
        <w:t xml:space="preserve">A LTE-Turbo code with </w:t>
      </w:r>
      <w:r w:rsidRPr="00391C8A">
        <w:rPr>
          <w:szCs w:val="21"/>
        </w:rPr>
        <w:t>information block length of 10</w:t>
      </w:r>
      <w:r>
        <w:rPr>
          <w:szCs w:val="21"/>
        </w:rPr>
        <w:t>24</w:t>
      </w:r>
      <w:r w:rsidRPr="00391C8A">
        <w:rPr>
          <w:szCs w:val="21"/>
        </w:rPr>
        <w:t xml:space="preserve"> bits </w:t>
      </w:r>
      <w:r>
        <w:rPr>
          <w:szCs w:val="21"/>
        </w:rPr>
        <w:t xml:space="preserve">and code rate of 0.9 is considered for the example shown in </w:t>
      </w:r>
      <w:r w:rsidRPr="000A24AA">
        <w:rPr>
          <w:szCs w:val="21"/>
        </w:rPr>
        <w:t>Table 1</w:t>
      </w:r>
      <w:r>
        <w:rPr>
          <w:rFonts w:hint="eastAsia"/>
          <w:szCs w:val="21"/>
        </w:rPr>
        <w:t xml:space="preserve">. </w:t>
      </w:r>
      <w:r w:rsidRPr="000A24AA">
        <w:rPr>
          <w:szCs w:val="21"/>
        </w:rPr>
        <w:t xml:space="preserve">The quantization bit for the input reliability values is set to </w:t>
      </w:r>
      <w:r>
        <w:rPr>
          <w:szCs w:val="21"/>
        </w:rPr>
        <w:t>9</w:t>
      </w:r>
      <w:r w:rsidR="003A321F">
        <w:rPr>
          <w:szCs w:val="21"/>
        </w:rPr>
        <w:t xml:space="preserve"> </w:t>
      </w:r>
      <w:r w:rsidRPr="000A24AA">
        <w:rPr>
          <w:szCs w:val="21"/>
        </w:rPr>
        <w:t xml:space="preserve">bits and the quantization bit for state metrics is set to </w:t>
      </w:r>
      <w:r>
        <w:rPr>
          <w:szCs w:val="21"/>
        </w:rPr>
        <w:t xml:space="preserve">5 </w:t>
      </w:r>
      <w:r w:rsidRPr="000A24AA">
        <w:rPr>
          <w:szCs w:val="21"/>
        </w:rPr>
        <w:t xml:space="preserve">bits for these </w:t>
      </w:r>
      <w:r>
        <w:rPr>
          <w:szCs w:val="21"/>
        </w:rPr>
        <w:t xml:space="preserve">two </w:t>
      </w:r>
      <w:r w:rsidRPr="000A24AA">
        <w:rPr>
          <w:szCs w:val="21"/>
        </w:rPr>
        <w:t xml:space="preserve">decoders. The </w:t>
      </w:r>
      <w:r>
        <w:rPr>
          <w:szCs w:val="21"/>
        </w:rPr>
        <w:t>estimation</w:t>
      </w:r>
      <w:r w:rsidR="003A321F">
        <w:rPr>
          <w:szCs w:val="21"/>
        </w:rPr>
        <w:t xml:space="preserve"> result is shown</w:t>
      </w:r>
      <w:r w:rsidRPr="000A24AA">
        <w:rPr>
          <w:szCs w:val="21"/>
        </w:rPr>
        <w:t xml:space="preserve"> in Table 1.</w:t>
      </w:r>
    </w:p>
    <w:p w:rsidR="00EF252B" w:rsidRDefault="00EF252B" w:rsidP="00EF252B">
      <w:pPr>
        <w:ind w:firstLineChars="100" w:firstLine="200"/>
        <w:jc w:val="center"/>
        <w:rPr>
          <w:rFonts w:eastAsiaTheme="minorEastAsia"/>
          <w:szCs w:val="21"/>
          <w:lang w:eastAsia="zh-CN"/>
        </w:rPr>
      </w:pPr>
    </w:p>
    <w:p w:rsidR="00236C7A" w:rsidRDefault="00236C7A" w:rsidP="00236C7A">
      <w:pPr>
        <w:rPr>
          <w:sz w:val="24"/>
          <w:szCs w:val="21"/>
        </w:rPr>
      </w:pPr>
      <w:bookmarkStart w:id="6" w:name="OLE_LINK26"/>
      <w:bookmarkStart w:id="7" w:name="OLE_LINK27"/>
      <w:bookmarkStart w:id="8" w:name="OLE_LINK17"/>
      <w:bookmarkStart w:id="9" w:name="OLE_LINK18"/>
      <w:bookmarkStart w:id="10" w:name="OLE_LINK30"/>
      <w:bookmarkStart w:id="11" w:name="OLE_LINK31"/>
    </w:p>
    <w:p w:rsidR="00236C7A" w:rsidRPr="00BF0D6B" w:rsidRDefault="00236C7A" w:rsidP="00236C7A">
      <w:pPr>
        <w:shd w:val="clear" w:color="auto" w:fill="FFFFFF"/>
        <w:spacing w:after="120"/>
        <w:rPr>
          <w:b/>
          <w:bCs/>
          <w:iCs/>
          <w:szCs w:val="20"/>
        </w:rPr>
      </w:pPr>
      <w:r w:rsidRPr="00BF679E">
        <w:rPr>
          <w:b/>
          <w:iCs/>
          <w:szCs w:val="20"/>
        </w:rPr>
        <w:t xml:space="preserve">Table </w:t>
      </w:r>
      <w:r>
        <w:rPr>
          <w:b/>
          <w:iCs/>
          <w:szCs w:val="20"/>
        </w:rPr>
        <w:t>1</w:t>
      </w:r>
      <w:r w:rsidRPr="00BF679E">
        <w:rPr>
          <w:b/>
          <w:iCs/>
          <w:szCs w:val="20"/>
        </w:rPr>
        <w:t xml:space="preserve">: Example </w:t>
      </w:r>
      <w:r>
        <w:rPr>
          <w:b/>
          <w:iCs/>
          <w:szCs w:val="20"/>
        </w:rPr>
        <w:t>hardware resource</w:t>
      </w:r>
      <w:r>
        <w:rPr>
          <w:rFonts w:hint="eastAsia"/>
          <w:b/>
          <w:iCs/>
          <w:szCs w:val="20"/>
        </w:rPr>
        <w:t xml:space="preserve"> </w:t>
      </w:r>
      <w:r>
        <w:rPr>
          <w:b/>
          <w:iCs/>
          <w:szCs w:val="20"/>
        </w:rPr>
        <w:t>estimation</w:t>
      </w:r>
      <w:r w:rsidRPr="00BF679E">
        <w:rPr>
          <w:b/>
          <w:iCs/>
          <w:szCs w:val="20"/>
        </w:rPr>
        <w:t xml:space="preserve"> for </w:t>
      </w:r>
      <w:r>
        <w:rPr>
          <w:b/>
          <w:iCs/>
          <w:szCs w:val="20"/>
        </w:rPr>
        <w:t>a LTE-Turbo code with various decoders</w:t>
      </w:r>
    </w:p>
    <w:tbl>
      <w:tblPr>
        <w:tblW w:w="8495" w:type="dxa"/>
        <w:tblCellMar>
          <w:left w:w="0" w:type="dxa"/>
          <w:right w:w="0" w:type="dxa"/>
        </w:tblCellMar>
        <w:tblLook w:val="0420"/>
      </w:tblPr>
      <w:tblGrid>
        <w:gridCol w:w="2780"/>
        <w:gridCol w:w="3440"/>
        <w:gridCol w:w="2275"/>
      </w:tblGrid>
      <w:tr w:rsidR="00236C7A" w:rsidRPr="00B33DC1" w:rsidTr="002E75F5">
        <w:trPr>
          <w:trHeight w:val="241"/>
        </w:trPr>
        <w:tc>
          <w:tcPr>
            <w:tcW w:w="278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236C7A" w:rsidRPr="00B33DC1" w:rsidRDefault="00236C7A" w:rsidP="002E75F5">
            <w:pPr>
              <w:pStyle w:val="a0"/>
            </w:pPr>
            <w:r>
              <w:rPr>
                <w:rFonts w:hint="eastAsia"/>
              </w:rPr>
              <w:t xml:space="preserve">Decoder </w:t>
            </w:r>
          </w:p>
        </w:tc>
        <w:tc>
          <w:tcPr>
            <w:tcW w:w="344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236C7A" w:rsidRPr="00B33DC1" w:rsidRDefault="00236C7A" w:rsidP="002E75F5">
            <w:pPr>
              <w:pStyle w:val="a0"/>
            </w:pPr>
            <w:r>
              <w:rPr>
                <w:b/>
                <w:bCs/>
              </w:rPr>
              <w:t>Scaling m</w:t>
            </w:r>
            <w:r>
              <w:rPr>
                <w:rFonts w:hint="eastAsia"/>
                <w:b/>
                <w:bCs/>
              </w:rPr>
              <w:t>ax-</w:t>
            </w:r>
            <w:r>
              <w:rPr>
                <w:b/>
                <w:bCs/>
              </w:rPr>
              <w:t>l</w:t>
            </w:r>
            <w:r>
              <w:rPr>
                <w:rFonts w:hint="eastAsia"/>
                <w:b/>
                <w:bCs/>
              </w:rPr>
              <w:t>og-Map</w:t>
            </w:r>
            <w:r>
              <w:rPr>
                <w:b/>
                <w:bCs/>
              </w:rPr>
              <w:t>[8]</w:t>
            </w:r>
          </w:p>
        </w:tc>
        <w:tc>
          <w:tcPr>
            <w:tcW w:w="227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236C7A" w:rsidRPr="00B33DC1" w:rsidRDefault="00236C7A" w:rsidP="002E75F5">
            <w:pPr>
              <w:pStyle w:val="a0"/>
            </w:pPr>
            <w:r w:rsidRPr="00B33DC1">
              <w:rPr>
                <w:rFonts w:hint="eastAsia"/>
                <w:b/>
                <w:bCs/>
              </w:rPr>
              <w:t>T-SOVA</w:t>
            </w:r>
          </w:p>
        </w:tc>
      </w:tr>
      <w:tr w:rsidR="00236C7A" w:rsidRPr="00B33DC1" w:rsidTr="002E75F5">
        <w:trPr>
          <w:trHeight w:val="157"/>
        </w:trPr>
        <w:tc>
          <w:tcPr>
            <w:tcW w:w="27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FPGA</w:t>
            </w:r>
          </w:p>
        </w:tc>
        <w:tc>
          <w:tcPr>
            <w:tcW w:w="34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XC5VLX50</w:t>
            </w:r>
          </w:p>
        </w:tc>
        <w:tc>
          <w:tcPr>
            <w:tcW w:w="227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XC5VLX50</w:t>
            </w:r>
          </w:p>
        </w:tc>
      </w:tr>
      <w:tr w:rsidR="00236C7A" w:rsidRPr="00B33DC1" w:rsidTr="002E75F5">
        <w:trPr>
          <w:trHeight w:val="157"/>
        </w:trPr>
        <w:tc>
          <w:tcPr>
            <w:tcW w:w="278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tcPr>
          <w:p w:rsidR="00236C7A" w:rsidRPr="00B33DC1" w:rsidRDefault="00236C7A" w:rsidP="002E75F5">
            <w:pPr>
              <w:pStyle w:val="a0"/>
            </w:pPr>
            <w:r w:rsidRPr="009002B6">
              <w:rPr>
                <w:rFonts w:eastAsia="Malgun Gothic" w:hint="eastAsia"/>
                <w:sz w:val="22"/>
                <w:lang w:eastAsia="ko-KR"/>
              </w:rPr>
              <w:t>Clock freq. [MHz]</w:t>
            </w:r>
          </w:p>
        </w:tc>
        <w:tc>
          <w:tcPr>
            <w:tcW w:w="34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tcPr>
          <w:p w:rsidR="00236C7A" w:rsidRPr="00B33DC1" w:rsidRDefault="00236C7A" w:rsidP="002E75F5">
            <w:pPr>
              <w:pStyle w:val="a0"/>
            </w:pPr>
            <w:r>
              <w:rPr>
                <w:rFonts w:hint="eastAsia"/>
              </w:rPr>
              <w:t>300</w:t>
            </w:r>
          </w:p>
        </w:tc>
        <w:tc>
          <w:tcPr>
            <w:tcW w:w="227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tcPr>
          <w:p w:rsidR="00236C7A" w:rsidRPr="00B33DC1" w:rsidRDefault="00236C7A" w:rsidP="002E75F5">
            <w:pPr>
              <w:pStyle w:val="a0"/>
            </w:pPr>
            <w:r>
              <w:rPr>
                <w:rFonts w:hint="eastAsia"/>
              </w:rPr>
              <w:t>300</w:t>
            </w:r>
          </w:p>
        </w:tc>
      </w:tr>
      <w:tr w:rsidR="00236C7A" w:rsidRPr="00B33DC1" w:rsidTr="002E75F5">
        <w:trPr>
          <w:trHeight w:val="50"/>
        </w:trPr>
        <w:tc>
          <w:tcPr>
            <w:tcW w:w="27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LUT/FF Pairs</w:t>
            </w:r>
          </w:p>
        </w:tc>
        <w:tc>
          <w:tcPr>
            <w:tcW w:w="34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50000</w:t>
            </w:r>
          </w:p>
        </w:tc>
        <w:tc>
          <w:tcPr>
            <w:tcW w:w="22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20000</w:t>
            </w:r>
          </w:p>
        </w:tc>
      </w:tr>
      <w:tr w:rsidR="00236C7A" w:rsidRPr="00B33DC1" w:rsidTr="002E75F5">
        <w:trPr>
          <w:trHeight w:val="94"/>
        </w:trPr>
        <w:tc>
          <w:tcPr>
            <w:tcW w:w="278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Slice LUTs</w:t>
            </w:r>
          </w:p>
        </w:tc>
        <w:tc>
          <w:tcPr>
            <w:tcW w:w="34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150000</w:t>
            </w:r>
          </w:p>
        </w:tc>
        <w:tc>
          <w:tcPr>
            <w:tcW w:w="22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65000</w:t>
            </w:r>
          </w:p>
        </w:tc>
      </w:tr>
      <w:tr w:rsidR="00236C7A" w:rsidRPr="00B33DC1" w:rsidTr="002E75F5">
        <w:trPr>
          <w:trHeight w:val="313"/>
        </w:trPr>
        <w:tc>
          <w:tcPr>
            <w:tcW w:w="27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Slice Registers</w:t>
            </w:r>
          </w:p>
        </w:tc>
        <w:tc>
          <w:tcPr>
            <w:tcW w:w="34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150000</w:t>
            </w:r>
          </w:p>
        </w:tc>
        <w:tc>
          <w:tcPr>
            <w:tcW w:w="22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70000</w:t>
            </w:r>
          </w:p>
        </w:tc>
      </w:tr>
      <w:tr w:rsidR="00236C7A" w:rsidRPr="00B33DC1" w:rsidTr="002E75F5">
        <w:trPr>
          <w:trHeight w:val="26"/>
        </w:trPr>
        <w:tc>
          <w:tcPr>
            <w:tcW w:w="278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Block RAMs (36k)</w:t>
            </w:r>
          </w:p>
        </w:tc>
        <w:tc>
          <w:tcPr>
            <w:tcW w:w="34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6</w:t>
            </w:r>
          </w:p>
        </w:tc>
        <w:tc>
          <w:tcPr>
            <w:tcW w:w="22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6</w:t>
            </w:r>
          </w:p>
        </w:tc>
      </w:tr>
      <w:tr w:rsidR="00236C7A" w:rsidRPr="00B33DC1" w:rsidTr="002E75F5">
        <w:trPr>
          <w:trHeight w:val="37"/>
        </w:trPr>
        <w:tc>
          <w:tcPr>
            <w:tcW w:w="27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lastRenderedPageBreak/>
              <w:t>Block RAMs (18k)</w:t>
            </w:r>
          </w:p>
        </w:tc>
        <w:tc>
          <w:tcPr>
            <w:tcW w:w="34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7</w:t>
            </w:r>
          </w:p>
        </w:tc>
        <w:tc>
          <w:tcPr>
            <w:tcW w:w="22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7</w:t>
            </w:r>
          </w:p>
        </w:tc>
      </w:tr>
      <w:tr w:rsidR="00236C7A" w:rsidRPr="00B33DC1" w:rsidTr="002E75F5">
        <w:trPr>
          <w:trHeight w:val="111"/>
        </w:trPr>
        <w:tc>
          <w:tcPr>
            <w:tcW w:w="27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Pr>
                <w:rFonts w:hint="eastAsia"/>
              </w:rPr>
              <w:t>T</w:t>
            </w:r>
            <w:r>
              <w:t>hroughput</w:t>
            </w:r>
          </w:p>
        </w:tc>
        <w:tc>
          <w:tcPr>
            <w:tcW w:w="34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1Gbps</w:t>
            </w:r>
          </w:p>
        </w:tc>
        <w:tc>
          <w:tcPr>
            <w:tcW w:w="22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236C7A" w:rsidRPr="00B33DC1" w:rsidRDefault="00236C7A" w:rsidP="002E75F5">
            <w:pPr>
              <w:pStyle w:val="a0"/>
            </w:pPr>
            <w:r w:rsidRPr="00B33DC1">
              <w:rPr>
                <w:rFonts w:hint="eastAsia"/>
              </w:rPr>
              <w:t>1Gbps</w:t>
            </w:r>
          </w:p>
        </w:tc>
      </w:tr>
    </w:tbl>
    <w:p w:rsidR="00236C7A" w:rsidRDefault="00236C7A" w:rsidP="00236C7A">
      <w:pPr>
        <w:pStyle w:val="a0"/>
      </w:pPr>
    </w:p>
    <w:p w:rsidR="00236C7A" w:rsidRPr="00870A60" w:rsidRDefault="003A321F" w:rsidP="00C240C5">
      <w:pPr>
        <w:jc w:val="both"/>
        <w:rPr>
          <w:szCs w:val="20"/>
        </w:rPr>
      </w:pPr>
      <w:r>
        <w:rPr>
          <w:szCs w:val="20"/>
        </w:rPr>
        <w:t>From</w:t>
      </w:r>
      <w:r w:rsidR="00236C7A">
        <w:rPr>
          <w:szCs w:val="20"/>
        </w:rPr>
        <w:t xml:space="preserve"> Table 1, the </w:t>
      </w:r>
      <w:r w:rsidR="00236C7A" w:rsidRPr="00870A60">
        <w:rPr>
          <w:szCs w:val="20"/>
        </w:rPr>
        <w:t xml:space="preserve">TSOVA </w:t>
      </w:r>
      <w:r w:rsidR="00236C7A">
        <w:rPr>
          <w:szCs w:val="20"/>
        </w:rPr>
        <w:t xml:space="preserve">decoder </w:t>
      </w:r>
      <w:r w:rsidR="00236C7A" w:rsidRPr="00870A60">
        <w:rPr>
          <w:szCs w:val="20"/>
        </w:rPr>
        <w:t>requires</w:t>
      </w:r>
      <w:r w:rsidR="00236C7A">
        <w:rPr>
          <w:szCs w:val="20"/>
        </w:rPr>
        <w:t xml:space="preserve"> similar</w:t>
      </w:r>
      <w:r w:rsidR="00236C7A" w:rsidRPr="00870A60">
        <w:rPr>
          <w:szCs w:val="20"/>
        </w:rPr>
        <w:t xml:space="preserve"> storage for </w:t>
      </w:r>
      <w:r w:rsidR="00970C6C">
        <w:rPr>
          <w:szCs w:val="20"/>
        </w:rPr>
        <w:t xml:space="preserve">storing the </w:t>
      </w:r>
      <w:r w:rsidR="00236C7A" w:rsidRPr="00870A60">
        <w:rPr>
          <w:szCs w:val="20"/>
        </w:rPr>
        <w:t>intermediate</w:t>
      </w:r>
      <w:r w:rsidR="00236C7A">
        <w:rPr>
          <w:szCs w:val="20"/>
        </w:rPr>
        <w:t xml:space="preserve"> metrics</w:t>
      </w:r>
      <w:r w:rsidR="00236C7A" w:rsidRPr="00870A60">
        <w:rPr>
          <w:szCs w:val="20"/>
        </w:rPr>
        <w:t xml:space="preserve"> compared with </w:t>
      </w:r>
      <w:r w:rsidR="00970C6C">
        <w:rPr>
          <w:szCs w:val="20"/>
        </w:rPr>
        <w:t xml:space="preserve">that of </w:t>
      </w:r>
      <w:r w:rsidR="00236C7A" w:rsidRPr="00870A60">
        <w:rPr>
          <w:szCs w:val="20"/>
        </w:rPr>
        <w:t xml:space="preserve">the </w:t>
      </w:r>
      <w:r w:rsidR="00236C7A">
        <w:rPr>
          <w:szCs w:val="20"/>
        </w:rPr>
        <w:t xml:space="preserve">scaling </w:t>
      </w:r>
      <w:r w:rsidR="00236C7A" w:rsidRPr="00870A60">
        <w:rPr>
          <w:szCs w:val="20"/>
        </w:rPr>
        <w:t>Max-Log-MAP algorithm</w:t>
      </w:r>
      <w:r w:rsidR="00236C7A">
        <w:rPr>
          <w:szCs w:val="20"/>
        </w:rPr>
        <w:t xml:space="preserve">. </w:t>
      </w:r>
      <w:r w:rsidR="00236C7A" w:rsidRPr="00236C7A">
        <w:rPr>
          <w:szCs w:val="20"/>
        </w:rPr>
        <w:t>However,</w:t>
      </w:r>
      <w:r w:rsidR="00236C7A" w:rsidRPr="00870A60">
        <w:rPr>
          <w:szCs w:val="20"/>
        </w:rPr>
        <w:t xml:space="preserve"> </w:t>
      </w:r>
      <w:r w:rsidR="00236C7A">
        <w:rPr>
          <w:szCs w:val="20"/>
        </w:rPr>
        <w:t xml:space="preserve">the </w:t>
      </w:r>
      <w:r w:rsidR="00236C7A" w:rsidRPr="00870A60">
        <w:rPr>
          <w:szCs w:val="20"/>
        </w:rPr>
        <w:t xml:space="preserve">TSOVA </w:t>
      </w:r>
      <w:r w:rsidR="00236C7A">
        <w:rPr>
          <w:szCs w:val="20"/>
        </w:rPr>
        <w:t xml:space="preserve">decoder </w:t>
      </w:r>
      <w:r w:rsidR="00236C7A" w:rsidRPr="00870A60">
        <w:rPr>
          <w:szCs w:val="20"/>
        </w:rPr>
        <w:t>requires</w:t>
      </w:r>
      <w:r w:rsidR="00236C7A">
        <w:rPr>
          <w:szCs w:val="20"/>
        </w:rPr>
        <w:t xml:space="preserve"> much</w:t>
      </w:r>
      <w:r w:rsidR="00236C7A" w:rsidRPr="00870A60">
        <w:rPr>
          <w:szCs w:val="20"/>
        </w:rPr>
        <w:t xml:space="preserve"> less number of </w:t>
      </w:r>
      <w:r w:rsidR="00236C7A">
        <w:rPr>
          <w:szCs w:val="20"/>
        </w:rPr>
        <w:t>logic</w:t>
      </w:r>
      <w:r w:rsidR="00236C7A" w:rsidRPr="00870A60">
        <w:rPr>
          <w:szCs w:val="20"/>
        </w:rPr>
        <w:t xml:space="preserve"> operation</w:t>
      </w:r>
      <w:r w:rsidR="00236C7A">
        <w:rPr>
          <w:szCs w:val="20"/>
        </w:rPr>
        <w:t>s</w:t>
      </w:r>
      <w:r w:rsidR="00236C7A">
        <w:rPr>
          <w:rFonts w:eastAsiaTheme="minorEastAsia" w:hint="eastAsia"/>
          <w:szCs w:val="20"/>
          <w:lang w:eastAsia="zh-CN"/>
        </w:rPr>
        <w:t xml:space="preserve"> </w:t>
      </w:r>
      <w:r w:rsidR="00236C7A">
        <w:rPr>
          <w:szCs w:val="20"/>
        </w:rPr>
        <w:t>than</w:t>
      </w:r>
      <w:r w:rsidR="00236C7A">
        <w:rPr>
          <w:rFonts w:eastAsiaTheme="minorEastAsia" w:hint="eastAsia"/>
          <w:szCs w:val="20"/>
          <w:lang w:eastAsia="zh-CN"/>
        </w:rPr>
        <w:t xml:space="preserve"> </w:t>
      </w:r>
      <w:r w:rsidR="00236C7A">
        <w:rPr>
          <w:szCs w:val="20"/>
        </w:rPr>
        <w:t xml:space="preserve">that of </w:t>
      </w:r>
      <w:r w:rsidR="00236C7A" w:rsidRPr="00870A60">
        <w:rPr>
          <w:szCs w:val="20"/>
        </w:rPr>
        <w:t xml:space="preserve">the </w:t>
      </w:r>
      <w:r w:rsidR="00236C7A">
        <w:rPr>
          <w:szCs w:val="20"/>
        </w:rPr>
        <w:t xml:space="preserve">scaling </w:t>
      </w:r>
      <w:r w:rsidR="00236C7A" w:rsidRPr="00870A60">
        <w:rPr>
          <w:szCs w:val="20"/>
        </w:rPr>
        <w:t xml:space="preserve">Max-Log-MAP </w:t>
      </w:r>
      <w:r w:rsidR="00236C7A">
        <w:rPr>
          <w:szCs w:val="20"/>
        </w:rPr>
        <w:t>decoder for the same target</w:t>
      </w:r>
      <w:r w:rsidR="00236C7A" w:rsidRPr="00ED7CA2">
        <w:rPr>
          <w:szCs w:val="20"/>
        </w:rPr>
        <w:t xml:space="preserve"> throughput</w:t>
      </w:r>
      <w:r w:rsidR="00236C7A">
        <w:rPr>
          <w:rFonts w:asciiTheme="minorEastAsia" w:hAnsiTheme="minorEastAsia" w:hint="eastAsia"/>
          <w:szCs w:val="20"/>
        </w:rPr>
        <w:t xml:space="preserve">. </w:t>
      </w:r>
      <w:r w:rsidR="00236C7A" w:rsidRPr="005A4FCB">
        <w:rPr>
          <w:szCs w:val="20"/>
        </w:rPr>
        <w:t>I</w:t>
      </w:r>
      <w:r w:rsidR="00236C7A" w:rsidRPr="005A4FCB">
        <w:rPr>
          <w:rFonts w:hint="eastAsia"/>
          <w:szCs w:val="20"/>
        </w:rPr>
        <w:t>t</w:t>
      </w:r>
      <w:r w:rsidR="00236C7A" w:rsidRPr="005A4FCB">
        <w:rPr>
          <w:szCs w:val="20"/>
        </w:rPr>
        <w:t xml:space="preserve"> is because that </w:t>
      </w:r>
      <w:r w:rsidR="00236C7A" w:rsidRPr="00870A60">
        <w:rPr>
          <w:szCs w:val="20"/>
        </w:rPr>
        <w:t>TSOVA only requires minimum backtracking operations</w:t>
      </w:r>
      <w:r w:rsidR="00236C7A">
        <w:rPr>
          <w:szCs w:val="20"/>
        </w:rPr>
        <w:t>. Hence, TSOVA can significantly reduce the hardware resource of the practical decoder implementation for LTE-Turbo codes.</w:t>
      </w:r>
    </w:p>
    <w:p w:rsidR="00236C7A" w:rsidRPr="005A4FCB" w:rsidRDefault="00236C7A" w:rsidP="00C240C5">
      <w:pPr>
        <w:pStyle w:val="a0"/>
      </w:pPr>
    </w:p>
    <w:p w:rsidR="00236C7A" w:rsidRDefault="00236C7A" w:rsidP="00C240C5">
      <w:pPr>
        <w:jc w:val="both"/>
        <w:rPr>
          <w:b/>
          <w:szCs w:val="20"/>
        </w:rPr>
      </w:pPr>
      <w:bookmarkStart w:id="12" w:name="OLE_LINK1"/>
      <w:r w:rsidRPr="000A24AA">
        <w:rPr>
          <w:b/>
          <w:szCs w:val="20"/>
        </w:rPr>
        <w:t xml:space="preserve">Observation 2: </w:t>
      </w:r>
      <w:bookmarkEnd w:id="12"/>
      <w:r w:rsidRPr="005A4FCB">
        <w:rPr>
          <w:b/>
          <w:szCs w:val="20"/>
        </w:rPr>
        <w:t xml:space="preserve">The </w:t>
      </w:r>
      <w:r>
        <w:rPr>
          <w:b/>
          <w:szCs w:val="20"/>
        </w:rPr>
        <w:t xml:space="preserve">estimated </w:t>
      </w:r>
      <w:r w:rsidRPr="005A4FCB">
        <w:rPr>
          <w:b/>
          <w:szCs w:val="20"/>
        </w:rPr>
        <w:t>hardware resource of TSOVA is much less than that of scaling Max-Log-MAP for the LTE Turbo codes.</w:t>
      </w:r>
    </w:p>
    <w:p w:rsidR="00236C7A" w:rsidRPr="005A4FCB" w:rsidRDefault="00236C7A" w:rsidP="00C240C5">
      <w:pPr>
        <w:jc w:val="both"/>
        <w:rPr>
          <w:b/>
          <w:szCs w:val="20"/>
        </w:rPr>
      </w:pPr>
    </w:p>
    <w:p w:rsidR="00236C7A" w:rsidRDefault="00236C7A" w:rsidP="00C240C5">
      <w:pPr>
        <w:jc w:val="both"/>
        <w:rPr>
          <w:szCs w:val="20"/>
        </w:rPr>
      </w:pPr>
      <w:r w:rsidRPr="000A24AA">
        <w:rPr>
          <w:szCs w:val="20"/>
        </w:rPr>
        <w:t>Furthermore, TSOVA is suitable for high throughput ASIC implementation.</w:t>
      </w:r>
      <w:r w:rsidR="00C240C5">
        <w:rPr>
          <w:rFonts w:eastAsiaTheme="minorEastAsia" w:hint="eastAsia"/>
          <w:szCs w:val="20"/>
          <w:lang w:eastAsia="zh-CN"/>
        </w:rPr>
        <w:t xml:space="preserve"> </w:t>
      </w:r>
      <w:r w:rsidRPr="000A24AA">
        <w:rPr>
          <w:szCs w:val="20"/>
        </w:rPr>
        <w:t xml:space="preserve">The </w:t>
      </w:r>
      <w:r>
        <w:rPr>
          <w:szCs w:val="20"/>
        </w:rPr>
        <w:t xml:space="preserve">complexity of </w:t>
      </w:r>
      <w:r w:rsidRPr="000A24AA">
        <w:rPr>
          <w:szCs w:val="20"/>
        </w:rPr>
        <w:t>TSOVA is dominated by its first stage, which is Viterbi algorithm. It is shown tha</w:t>
      </w:r>
      <w:r w:rsidR="00E5678E">
        <w:rPr>
          <w:szCs w:val="20"/>
        </w:rPr>
        <w:t xml:space="preserve">t </w:t>
      </w:r>
      <w:proofErr w:type="spellStart"/>
      <w:r w:rsidR="00E5678E">
        <w:rPr>
          <w:szCs w:val="20"/>
        </w:rPr>
        <w:t>Viterbi</w:t>
      </w:r>
      <w:proofErr w:type="spellEnd"/>
      <w:r w:rsidR="00E5678E">
        <w:rPr>
          <w:szCs w:val="20"/>
        </w:rPr>
        <w:t xml:space="preserve"> decoders can achieve</w:t>
      </w:r>
      <w:r w:rsidRPr="000A24AA">
        <w:rPr>
          <w:szCs w:val="20"/>
        </w:rPr>
        <w:t xml:space="preserve"> throughput of 40Gbps [9]. </w:t>
      </w:r>
    </w:p>
    <w:p w:rsidR="00236C7A" w:rsidRPr="003B1734" w:rsidRDefault="00236C7A" w:rsidP="00C240C5">
      <w:pPr>
        <w:jc w:val="both"/>
        <w:rPr>
          <w:szCs w:val="20"/>
        </w:rPr>
      </w:pPr>
    </w:p>
    <w:p w:rsidR="00236C7A" w:rsidRPr="00870A60" w:rsidRDefault="00236C7A" w:rsidP="00C240C5">
      <w:pPr>
        <w:jc w:val="both"/>
        <w:rPr>
          <w:b/>
          <w:szCs w:val="20"/>
        </w:rPr>
      </w:pPr>
      <w:r w:rsidRPr="000A24AA">
        <w:rPr>
          <w:b/>
          <w:szCs w:val="20"/>
        </w:rPr>
        <w:t>Observation 3: The TSOVA decoder can support 20 Gbps throughput whic</w:t>
      </w:r>
      <w:r>
        <w:rPr>
          <w:b/>
          <w:szCs w:val="20"/>
        </w:rPr>
        <w:t>h is required by eMBB services.</w:t>
      </w:r>
    </w:p>
    <w:bookmarkEnd w:id="6"/>
    <w:bookmarkEnd w:id="7"/>
    <w:bookmarkEnd w:id="8"/>
    <w:bookmarkEnd w:id="9"/>
    <w:bookmarkEnd w:id="10"/>
    <w:bookmarkEnd w:id="11"/>
    <w:p w:rsidR="0006753F" w:rsidRPr="00B6496B" w:rsidRDefault="00304F45" w:rsidP="00304F45">
      <w:pPr>
        <w:pStyle w:val="1"/>
        <w:tabs>
          <w:tab w:val="clear" w:pos="896"/>
          <w:tab w:val="left" w:pos="612"/>
        </w:tabs>
        <w:ind w:left="0"/>
        <w:rPr>
          <w:szCs w:val="28"/>
        </w:rPr>
      </w:pPr>
      <w:r w:rsidRPr="00B6496B">
        <w:rPr>
          <w:szCs w:val="28"/>
        </w:rPr>
        <w:t xml:space="preserve">Conclusion </w:t>
      </w:r>
    </w:p>
    <w:p w:rsidR="00C240C5" w:rsidRDefault="00C240C5" w:rsidP="00C240C5">
      <w:pPr>
        <w:rPr>
          <w:szCs w:val="21"/>
        </w:rPr>
      </w:pPr>
      <w:r w:rsidRPr="000A24AA">
        <w:rPr>
          <w:szCs w:val="21"/>
        </w:rPr>
        <w:t>In this contribut</w:t>
      </w:r>
      <w:r w:rsidR="00E5678E">
        <w:rPr>
          <w:szCs w:val="21"/>
        </w:rPr>
        <w:t>ion, we provide both fixed-point and floating-point</w:t>
      </w:r>
      <w:r w:rsidRPr="000A24AA">
        <w:rPr>
          <w:szCs w:val="21"/>
        </w:rPr>
        <w:t xml:space="preserve"> performance result</w:t>
      </w:r>
      <w:r w:rsidR="00E5678E">
        <w:rPr>
          <w:szCs w:val="21"/>
        </w:rPr>
        <w:t>s</w:t>
      </w:r>
      <w:r w:rsidRPr="000A24AA">
        <w:rPr>
          <w:szCs w:val="21"/>
        </w:rPr>
        <w:t xml:space="preserve"> of our proposed TSOVA algorithm as well as the scaling max-log MAP algorithm. The simulation result</w:t>
      </w:r>
      <w:r w:rsidR="00E5678E">
        <w:rPr>
          <w:szCs w:val="21"/>
        </w:rPr>
        <w:t>s indicate</w:t>
      </w:r>
      <w:r w:rsidRPr="000A24AA">
        <w:rPr>
          <w:szCs w:val="21"/>
        </w:rPr>
        <w:t xml:space="preserve"> that the TSOVA algorithm is robust to the quantization</w:t>
      </w:r>
      <w:r w:rsidR="00E5678E">
        <w:rPr>
          <w:szCs w:val="21"/>
        </w:rPr>
        <w:t xml:space="preserve"> error</w:t>
      </w:r>
      <w:r w:rsidRPr="000A24AA">
        <w:rPr>
          <w:szCs w:val="21"/>
        </w:rPr>
        <w:t xml:space="preserve">. We also </w:t>
      </w:r>
      <w:r>
        <w:rPr>
          <w:szCs w:val="21"/>
        </w:rPr>
        <w:t>estimate</w:t>
      </w:r>
      <w:r w:rsidRPr="000A24AA">
        <w:rPr>
          <w:szCs w:val="21"/>
        </w:rPr>
        <w:t xml:space="preserve"> the hardware resource of the TSOVA and </w:t>
      </w:r>
      <w:bookmarkStart w:id="13" w:name="OLE_LINK2"/>
      <w:bookmarkStart w:id="14" w:name="OLE_LINK5"/>
      <w:r w:rsidR="00E5678E">
        <w:rPr>
          <w:szCs w:val="21"/>
        </w:rPr>
        <w:t xml:space="preserve">the </w:t>
      </w:r>
      <w:r w:rsidRPr="000A24AA">
        <w:rPr>
          <w:szCs w:val="21"/>
        </w:rPr>
        <w:t>scaling max-log MAP decoders</w:t>
      </w:r>
      <w:bookmarkEnd w:id="13"/>
      <w:bookmarkEnd w:id="14"/>
      <w:r w:rsidRPr="000A24AA">
        <w:rPr>
          <w:szCs w:val="21"/>
        </w:rPr>
        <w:t>. It shows that the TSOVA decoder can support 20 Gbps thro</w:t>
      </w:r>
      <w:r w:rsidR="00E5678E">
        <w:rPr>
          <w:szCs w:val="21"/>
        </w:rPr>
        <w:t xml:space="preserve">ughput for eMBB services and requires much less </w:t>
      </w:r>
      <w:r w:rsidRPr="000A24AA">
        <w:rPr>
          <w:szCs w:val="21"/>
        </w:rPr>
        <w:t>hardware resource</w:t>
      </w:r>
      <w:r>
        <w:rPr>
          <w:szCs w:val="21"/>
        </w:rPr>
        <w:t xml:space="preserve"> compared with</w:t>
      </w:r>
      <w:r>
        <w:rPr>
          <w:rFonts w:eastAsiaTheme="minorEastAsia" w:hint="eastAsia"/>
          <w:szCs w:val="21"/>
          <w:lang w:eastAsia="zh-CN"/>
        </w:rPr>
        <w:t xml:space="preserve"> </w:t>
      </w:r>
      <w:r w:rsidR="00E5678E">
        <w:rPr>
          <w:szCs w:val="21"/>
        </w:rPr>
        <w:t xml:space="preserve">that of </w:t>
      </w:r>
      <w:r>
        <w:rPr>
          <w:szCs w:val="21"/>
        </w:rPr>
        <w:t xml:space="preserve">the </w:t>
      </w:r>
      <w:r w:rsidRPr="000A24AA">
        <w:rPr>
          <w:szCs w:val="21"/>
        </w:rPr>
        <w:t>scal</w:t>
      </w:r>
      <w:r>
        <w:rPr>
          <w:rFonts w:eastAsiaTheme="minorEastAsia" w:hint="eastAsia"/>
          <w:szCs w:val="21"/>
          <w:lang w:eastAsia="zh-CN"/>
        </w:rPr>
        <w:t>ed</w:t>
      </w:r>
      <w:r w:rsidRPr="000A24AA">
        <w:rPr>
          <w:szCs w:val="21"/>
        </w:rPr>
        <w:t xml:space="preserve"> max-log M</w:t>
      </w:r>
      <w:r>
        <w:rPr>
          <w:szCs w:val="21"/>
        </w:rPr>
        <w:t>AP decoder</w:t>
      </w:r>
      <w:r w:rsidRPr="000A24AA">
        <w:rPr>
          <w:szCs w:val="21"/>
        </w:rPr>
        <w:t>.</w:t>
      </w:r>
    </w:p>
    <w:p w:rsidR="00C240C5" w:rsidRPr="00A5023D" w:rsidRDefault="00C240C5" w:rsidP="00C240C5">
      <w:pPr>
        <w:rPr>
          <w:rFonts w:eastAsiaTheme="minorEastAsia"/>
          <w:szCs w:val="21"/>
          <w:lang w:eastAsia="zh-CN"/>
        </w:rPr>
      </w:pPr>
    </w:p>
    <w:p w:rsidR="00C240C5" w:rsidRPr="000A24AA" w:rsidRDefault="00C240C5" w:rsidP="00C240C5">
      <w:pPr>
        <w:spacing w:after="120"/>
        <w:rPr>
          <w:szCs w:val="20"/>
        </w:rPr>
      </w:pPr>
      <w:r w:rsidRPr="000A24AA">
        <w:rPr>
          <w:szCs w:val="20"/>
        </w:rPr>
        <w:t>The above discussion is summarized with</w:t>
      </w:r>
      <w:r w:rsidR="00D2444E">
        <w:rPr>
          <w:szCs w:val="20"/>
        </w:rPr>
        <w:t xml:space="preserve"> the</w:t>
      </w:r>
      <w:r w:rsidRPr="000A24AA">
        <w:rPr>
          <w:szCs w:val="20"/>
        </w:rPr>
        <w:t xml:space="preserve"> following observations:</w:t>
      </w:r>
    </w:p>
    <w:p w:rsidR="00C240C5" w:rsidRDefault="00C240C5" w:rsidP="00E5678E">
      <w:pPr>
        <w:pStyle w:val="af3"/>
        <w:numPr>
          <w:ilvl w:val="0"/>
          <w:numId w:val="46"/>
        </w:numPr>
        <w:ind w:firstLineChars="0"/>
        <w:rPr>
          <w:rFonts w:ascii="Times New Roman" w:hAnsi="Times New Roman" w:cs="Times New Roman"/>
          <w:sz w:val="20"/>
          <w:szCs w:val="20"/>
        </w:rPr>
      </w:pPr>
      <w:r w:rsidRPr="00E5678E">
        <w:rPr>
          <w:rFonts w:ascii="Times New Roman" w:hAnsi="Times New Roman" w:cs="Times New Roman"/>
          <w:sz w:val="20"/>
          <w:szCs w:val="20"/>
        </w:rPr>
        <w:t>Observation 1:</w:t>
      </w:r>
      <w:r w:rsidR="00A5023D" w:rsidRPr="00E5678E">
        <w:rPr>
          <w:rFonts w:ascii="Times New Roman" w:eastAsiaTheme="minorEastAsia" w:hAnsi="Times New Roman" w:cs="Times New Roman"/>
          <w:sz w:val="20"/>
          <w:szCs w:val="20"/>
        </w:rPr>
        <w:t xml:space="preserve"> </w:t>
      </w:r>
      <w:r w:rsidR="00E5678E" w:rsidRPr="00E5678E">
        <w:rPr>
          <w:rFonts w:ascii="Times New Roman" w:hAnsi="Times New Roman" w:cs="Times New Roman"/>
          <w:sz w:val="20"/>
          <w:szCs w:val="20"/>
        </w:rPr>
        <w:t>The TSOVA algorithm is robust to the quantization</w:t>
      </w:r>
      <w:r w:rsidR="00E5678E" w:rsidRPr="00E5678E">
        <w:rPr>
          <w:rFonts w:ascii="Times New Roman" w:hAnsi="Times New Roman" w:cs="Times New Roman"/>
          <w:sz w:val="20"/>
          <w:szCs w:val="20"/>
        </w:rPr>
        <w:t xml:space="preserve"> error and has similar</w:t>
      </w:r>
      <w:r w:rsidR="00E5678E" w:rsidRPr="00E5678E">
        <w:rPr>
          <w:rFonts w:ascii="Times New Roman" w:hAnsi="Times New Roman" w:cs="Times New Roman"/>
          <w:sz w:val="20"/>
          <w:szCs w:val="20"/>
        </w:rPr>
        <w:t xml:space="preserve"> perform</w:t>
      </w:r>
      <w:r w:rsidR="00E5678E" w:rsidRPr="00E5678E">
        <w:rPr>
          <w:rFonts w:ascii="Times New Roman" w:hAnsi="Times New Roman" w:cs="Times New Roman"/>
          <w:sz w:val="20"/>
          <w:szCs w:val="20"/>
        </w:rPr>
        <w:t>ance with</w:t>
      </w:r>
      <w:r w:rsidR="00E5678E" w:rsidRPr="00E5678E">
        <w:rPr>
          <w:rFonts w:ascii="Times New Roman" w:hAnsi="Times New Roman" w:cs="Times New Roman"/>
          <w:sz w:val="20"/>
          <w:szCs w:val="20"/>
        </w:rPr>
        <w:t xml:space="preserve"> the quantized scaling max-log-MAP algorithm with the same </w:t>
      </w:r>
      <w:r w:rsidR="00E5678E" w:rsidRPr="00E5678E">
        <w:rPr>
          <w:rFonts w:ascii="Times New Roman" w:hAnsi="Times New Roman" w:cs="Times New Roman"/>
          <w:sz w:val="20"/>
          <w:szCs w:val="20"/>
        </w:rPr>
        <w:t xml:space="preserve">number of the </w:t>
      </w:r>
      <w:r w:rsidR="00E5678E" w:rsidRPr="00E5678E">
        <w:rPr>
          <w:rFonts w:ascii="Times New Roman" w:hAnsi="Times New Roman" w:cs="Times New Roman"/>
          <w:sz w:val="20"/>
          <w:szCs w:val="20"/>
        </w:rPr>
        <w:t>quantization bi</w:t>
      </w:r>
      <w:r w:rsidR="00E5678E" w:rsidRPr="00E5678E">
        <w:rPr>
          <w:rFonts w:ascii="Times New Roman" w:hAnsi="Times New Roman" w:cs="Times New Roman"/>
          <w:sz w:val="20"/>
          <w:szCs w:val="20"/>
        </w:rPr>
        <w:t xml:space="preserve">ts </w:t>
      </w:r>
    </w:p>
    <w:p w:rsidR="00E5678E" w:rsidRPr="00E5678E" w:rsidRDefault="00E5678E" w:rsidP="00E5678E">
      <w:pPr>
        <w:pStyle w:val="af3"/>
        <w:ind w:left="520" w:firstLineChars="0" w:firstLine="0"/>
        <w:rPr>
          <w:rFonts w:ascii="Times New Roman" w:hAnsi="Times New Roman" w:cs="Times New Roman"/>
          <w:sz w:val="20"/>
          <w:szCs w:val="20"/>
        </w:rPr>
      </w:pPr>
    </w:p>
    <w:p w:rsidR="00C240C5" w:rsidRPr="00E5678E" w:rsidRDefault="00C240C5" w:rsidP="00E5678E">
      <w:pPr>
        <w:pStyle w:val="af3"/>
        <w:numPr>
          <w:ilvl w:val="0"/>
          <w:numId w:val="46"/>
        </w:numPr>
        <w:ind w:firstLineChars="0"/>
        <w:rPr>
          <w:rFonts w:ascii="Times New Roman" w:hAnsi="Times New Roman" w:cs="Times New Roman"/>
          <w:sz w:val="20"/>
          <w:szCs w:val="20"/>
        </w:rPr>
      </w:pPr>
      <w:r w:rsidRPr="00E5678E">
        <w:rPr>
          <w:rFonts w:ascii="Times New Roman" w:hAnsi="Times New Roman" w:cs="Times New Roman"/>
          <w:sz w:val="20"/>
          <w:szCs w:val="20"/>
        </w:rPr>
        <w:t>Observation 2: The estimated hardware resource of TSOVA is much less than that of</w:t>
      </w:r>
      <w:r w:rsidR="00E5678E" w:rsidRPr="00E5678E">
        <w:rPr>
          <w:rFonts w:ascii="Times New Roman" w:hAnsi="Times New Roman" w:cs="Times New Roman"/>
          <w:sz w:val="20"/>
          <w:szCs w:val="20"/>
        </w:rPr>
        <w:t xml:space="preserve"> the </w:t>
      </w:r>
      <w:r w:rsidRPr="00E5678E">
        <w:rPr>
          <w:rFonts w:ascii="Times New Roman" w:hAnsi="Times New Roman" w:cs="Times New Roman"/>
          <w:sz w:val="20"/>
          <w:szCs w:val="20"/>
        </w:rPr>
        <w:t>scaling Max-Log-MAP for the LTE Turbo codes.</w:t>
      </w:r>
    </w:p>
    <w:p w:rsidR="00C240C5" w:rsidRPr="00E5678E" w:rsidRDefault="00C240C5" w:rsidP="00C240C5">
      <w:pPr>
        <w:rPr>
          <w:szCs w:val="20"/>
        </w:rPr>
      </w:pPr>
    </w:p>
    <w:p w:rsidR="00B065E1" w:rsidRPr="00E5678E" w:rsidRDefault="00C240C5" w:rsidP="00E5678E">
      <w:pPr>
        <w:pStyle w:val="af3"/>
        <w:numPr>
          <w:ilvl w:val="0"/>
          <w:numId w:val="46"/>
        </w:numPr>
        <w:ind w:firstLineChars="0"/>
        <w:rPr>
          <w:rFonts w:ascii="Times New Roman" w:eastAsiaTheme="minorEastAsia" w:hAnsi="Times New Roman" w:cs="Times New Roman"/>
          <w:sz w:val="20"/>
          <w:szCs w:val="20"/>
        </w:rPr>
      </w:pPr>
      <w:r w:rsidRPr="00E5678E">
        <w:rPr>
          <w:rFonts w:ascii="Times New Roman" w:hAnsi="Times New Roman" w:cs="Times New Roman"/>
          <w:sz w:val="20"/>
          <w:szCs w:val="20"/>
        </w:rPr>
        <w:t>Observation 3: The TSOVA decoder can sup</w:t>
      </w:r>
      <w:r w:rsidR="00E5678E" w:rsidRPr="00E5678E">
        <w:rPr>
          <w:rFonts w:ascii="Times New Roman" w:hAnsi="Times New Roman" w:cs="Times New Roman"/>
          <w:sz w:val="20"/>
          <w:szCs w:val="20"/>
        </w:rPr>
        <w:t xml:space="preserve">port 20 </w:t>
      </w:r>
      <w:proofErr w:type="spellStart"/>
      <w:r w:rsidR="00E5678E" w:rsidRPr="00E5678E">
        <w:rPr>
          <w:rFonts w:ascii="Times New Roman" w:hAnsi="Times New Roman" w:cs="Times New Roman"/>
          <w:sz w:val="20"/>
          <w:szCs w:val="20"/>
        </w:rPr>
        <w:t>Gbps</w:t>
      </w:r>
      <w:proofErr w:type="spellEnd"/>
      <w:r w:rsidR="00E5678E" w:rsidRPr="00E5678E">
        <w:rPr>
          <w:rFonts w:ascii="Times New Roman" w:hAnsi="Times New Roman" w:cs="Times New Roman"/>
          <w:sz w:val="20"/>
          <w:szCs w:val="20"/>
        </w:rPr>
        <w:t xml:space="preserve"> throughput which is</w:t>
      </w:r>
      <w:r w:rsidRPr="00E5678E">
        <w:rPr>
          <w:rFonts w:ascii="Times New Roman" w:hAnsi="Times New Roman" w:cs="Times New Roman"/>
          <w:sz w:val="20"/>
          <w:szCs w:val="20"/>
        </w:rPr>
        <w:t xml:space="preserve"> required by eMBB services.</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C921B0" w:rsidRPr="006B7D45" w:rsidRDefault="006B7D45" w:rsidP="006B7D45">
      <w:pPr>
        <w:ind w:left="600" w:hangingChars="300" w:hanging="600"/>
        <w:rPr>
          <w:iCs/>
          <w:szCs w:val="21"/>
        </w:rPr>
      </w:pPr>
      <w:r w:rsidRPr="006B7D45">
        <w:rPr>
          <w:iCs/>
          <w:szCs w:val="21"/>
        </w:rPr>
        <w:t>[1]</w:t>
      </w:r>
      <w:r w:rsidR="00026C28" w:rsidRPr="006B7D45">
        <w:rPr>
          <w:rFonts w:hint="eastAsia"/>
          <w:iCs/>
          <w:szCs w:val="21"/>
        </w:rPr>
        <w:tab/>
      </w:r>
      <w:r w:rsidR="00C921B0" w:rsidRPr="006B7D45">
        <w:rPr>
          <w:iCs/>
          <w:szCs w:val="21"/>
        </w:rPr>
        <w:t>RAN1 chairman notes in #84bits</w:t>
      </w:r>
    </w:p>
    <w:p w:rsidR="00C921B0" w:rsidRPr="006B7D45" w:rsidRDefault="006B7D45" w:rsidP="006B7D45">
      <w:pPr>
        <w:ind w:left="600" w:hangingChars="300" w:hanging="600"/>
        <w:rPr>
          <w:iCs/>
          <w:szCs w:val="21"/>
        </w:rPr>
      </w:pPr>
      <w:r w:rsidRPr="006B7D45">
        <w:rPr>
          <w:iCs/>
          <w:szCs w:val="21"/>
        </w:rPr>
        <w:t>[2]</w:t>
      </w:r>
      <w:r>
        <w:rPr>
          <w:rFonts w:eastAsiaTheme="minorEastAsia" w:hint="eastAsia"/>
          <w:iCs/>
          <w:szCs w:val="21"/>
          <w:lang w:eastAsia="zh-CN"/>
        </w:rPr>
        <w:tab/>
      </w:r>
      <w:r w:rsidR="00C921B0" w:rsidRPr="006B7D45">
        <w:rPr>
          <w:iCs/>
          <w:szCs w:val="21"/>
        </w:rPr>
        <w:t>RAN1 chairman notes in #8</w:t>
      </w:r>
      <w:r w:rsidR="001F2178">
        <w:rPr>
          <w:rFonts w:eastAsiaTheme="minorEastAsia" w:hint="eastAsia"/>
          <w:iCs/>
          <w:szCs w:val="21"/>
          <w:lang w:eastAsia="zh-CN"/>
        </w:rPr>
        <w:t>5</w:t>
      </w:r>
    </w:p>
    <w:p w:rsidR="00C921B0" w:rsidRPr="00687C69" w:rsidRDefault="00C921B0" w:rsidP="006B7D45">
      <w:pPr>
        <w:ind w:left="600" w:hangingChars="300" w:hanging="600"/>
        <w:rPr>
          <w:rFonts w:eastAsiaTheme="minorEastAsia"/>
          <w:iCs/>
          <w:szCs w:val="20"/>
          <w:lang w:eastAsia="zh-CN"/>
        </w:rPr>
      </w:pPr>
      <w:r w:rsidRPr="006B7D45">
        <w:rPr>
          <w:iCs/>
          <w:szCs w:val="21"/>
        </w:rPr>
        <w:t>[3</w:t>
      </w:r>
      <w:r w:rsidR="006B7D45" w:rsidRPr="006B7D45">
        <w:rPr>
          <w:iCs/>
          <w:szCs w:val="21"/>
        </w:rPr>
        <w:t>]</w:t>
      </w:r>
      <w:r w:rsidR="006B7D45" w:rsidRPr="006B7D45">
        <w:rPr>
          <w:rFonts w:hint="eastAsia"/>
          <w:iCs/>
          <w:szCs w:val="21"/>
        </w:rPr>
        <w:tab/>
      </w:r>
      <w:r w:rsidRPr="006B7D45">
        <w:rPr>
          <w:iCs/>
          <w:szCs w:val="21"/>
        </w:rPr>
        <w:t>R1-164251 “</w:t>
      </w:r>
      <w:r w:rsidR="00687C69" w:rsidRPr="00687C69">
        <w:rPr>
          <w:rFonts w:eastAsia="宋体"/>
          <w:szCs w:val="20"/>
          <w:lang w:eastAsia="zh-CN"/>
        </w:rPr>
        <w:t>Performance evaluation of binary turbo codes with low complexity decoding algorithm</w:t>
      </w:r>
      <w:r w:rsidRPr="00687C69">
        <w:rPr>
          <w:iCs/>
          <w:szCs w:val="20"/>
        </w:rPr>
        <w:t>”</w:t>
      </w:r>
      <w:r w:rsidR="00687C69">
        <w:rPr>
          <w:rFonts w:eastAsiaTheme="minorEastAsia" w:hint="eastAsia"/>
          <w:iCs/>
          <w:szCs w:val="20"/>
          <w:lang w:eastAsia="zh-CN"/>
        </w:rPr>
        <w:t>, CATT</w:t>
      </w:r>
    </w:p>
    <w:p w:rsidR="00C921B0" w:rsidRPr="008B10FA" w:rsidRDefault="00C921B0" w:rsidP="00C921B0">
      <w:pPr>
        <w:ind w:left="600" w:hangingChars="300" w:hanging="600"/>
        <w:rPr>
          <w:iCs/>
          <w:szCs w:val="21"/>
        </w:rPr>
      </w:pPr>
      <w:r w:rsidRPr="000A24AA">
        <w:rPr>
          <w:szCs w:val="21"/>
        </w:rPr>
        <w:t>[</w:t>
      </w:r>
      <w:r>
        <w:rPr>
          <w:szCs w:val="21"/>
        </w:rPr>
        <w:t>4</w:t>
      </w:r>
      <w:r w:rsidR="006B7D45">
        <w:rPr>
          <w:szCs w:val="21"/>
        </w:rPr>
        <w:t>]</w:t>
      </w:r>
      <w:r w:rsidRPr="000A24AA">
        <w:rPr>
          <w:szCs w:val="21"/>
        </w:rPr>
        <w:tab/>
      </w:r>
      <w:r w:rsidRPr="008B10FA">
        <w:rPr>
          <w:iCs/>
          <w:szCs w:val="21"/>
        </w:rPr>
        <w:t>L. Bahl, J. Cocke, F. Jelinek, and J. Raviv, “Optimal decoding of linear codes for minimizing symbol error rate,” IEEE Trans. Inf. Theory, vol.20, no. 2, pp. 284–287, Mar 1974.</w:t>
      </w:r>
    </w:p>
    <w:p w:rsidR="00C921B0" w:rsidRPr="008B10FA" w:rsidRDefault="00C921B0" w:rsidP="00C921B0">
      <w:pPr>
        <w:ind w:left="600" w:hangingChars="300" w:hanging="600"/>
        <w:rPr>
          <w:iCs/>
          <w:szCs w:val="21"/>
        </w:rPr>
      </w:pPr>
      <w:r w:rsidRPr="008B10FA">
        <w:rPr>
          <w:rFonts w:hint="eastAsia"/>
          <w:iCs/>
          <w:szCs w:val="21"/>
        </w:rPr>
        <w:t>[</w:t>
      </w:r>
      <w:r>
        <w:rPr>
          <w:iCs/>
          <w:szCs w:val="21"/>
        </w:rPr>
        <w:t>5</w:t>
      </w:r>
      <w:r w:rsidR="006B7D45">
        <w:rPr>
          <w:rFonts w:hint="eastAsia"/>
          <w:iCs/>
          <w:szCs w:val="21"/>
        </w:rPr>
        <w:t>]</w:t>
      </w:r>
      <w:r w:rsidRPr="008B10FA">
        <w:rPr>
          <w:rFonts w:hint="eastAsia"/>
          <w:iCs/>
          <w:szCs w:val="21"/>
        </w:rPr>
        <w:tab/>
      </w:r>
      <w:r w:rsidRPr="008B10FA">
        <w:rPr>
          <w:iCs/>
          <w:szCs w:val="21"/>
        </w:rPr>
        <w:t>M.P.C. Fossorier, F. Burkert, S. Lin, and J. Hagenauer, “On the equivalence between SOVA and Log-Map-map decodings,” IEEE Commun. Lett., vol. 2, no. 5, pp. 137–139,May 1998.</w:t>
      </w:r>
    </w:p>
    <w:p w:rsidR="00C921B0" w:rsidRDefault="00C921B0" w:rsidP="00C921B0">
      <w:pPr>
        <w:ind w:left="600" w:hangingChars="300" w:hanging="600"/>
        <w:rPr>
          <w:iCs/>
          <w:szCs w:val="21"/>
        </w:rPr>
      </w:pPr>
      <w:r w:rsidRPr="008B10FA">
        <w:rPr>
          <w:rFonts w:hint="eastAsia"/>
          <w:iCs/>
          <w:szCs w:val="21"/>
        </w:rPr>
        <w:t>[</w:t>
      </w:r>
      <w:r>
        <w:rPr>
          <w:iCs/>
          <w:szCs w:val="21"/>
        </w:rPr>
        <w:t>6</w:t>
      </w:r>
      <w:r w:rsidR="006B7D45">
        <w:rPr>
          <w:rFonts w:hint="eastAsia"/>
          <w:iCs/>
          <w:szCs w:val="21"/>
        </w:rPr>
        <w:t>]</w:t>
      </w:r>
      <w:r w:rsidRPr="008B10FA">
        <w:rPr>
          <w:rFonts w:hint="eastAsia"/>
          <w:iCs/>
          <w:szCs w:val="21"/>
        </w:rPr>
        <w:tab/>
      </w:r>
      <w:r w:rsidRPr="008B10FA">
        <w:rPr>
          <w:iCs/>
          <w:szCs w:val="21"/>
        </w:rPr>
        <w:t>J. Hagenauer and P. Hoeher, “A Viterbi algorithm with soft-decision outputs and its applications,” in Proc. 1989 IEEE Global Commun.Conf, Nov 1989, pp. 1680–1686 vol.3.</w:t>
      </w:r>
    </w:p>
    <w:p w:rsidR="00C921B0" w:rsidRPr="008B10FA" w:rsidRDefault="006B7D45" w:rsidP="00C921B0">
      <w:pPr>
        <w:ind w:left="600" w:hangingChars="300" w:hanging="600"/>
        <w:rPr>
          <w:iCs/>
          <w:szCs w:val="21"/>
        </w:rPr>
      </w:pPr>
      <w:r>
        <w:rPr>
          <w:iCs/>
          <w:szCs w:val="21"/>
        </w:rPr>
        <w:t>[7]</w:t>
      </w:r>
      <w:r w:rsidR="00026C28">
        <w:rPr>
          <w:rFonts w:eastAsiaTheme="minorEastAsia" w:hint="eastAsia"/>
          <w:iCs/>
          <w:szCs w:val="21"/>
          <w:lang w:eastAsia="zh-CN"/>
        </w:rPr>
        <w:tab/>
      </w:r>
      <w:r w:rsidR="00C921B0">
        <w:rPr>
          <w:iCs/>
          <w:szCs w:val="21"/>
        </w:rPr>
        <w:t xml:space="preserve"> </w:t>
      </w:r>
      <w:r w:rsidR="00C921B0" w:rsidRPr="00975FAA">
        <w:rPr>
          <w:iCs/>
          <w:szCs w:val="21"/>
        </w:rPr>
        <w:t>J. A. Heller and I. M. Jacobs, “Viterbi decoding for satellite andspace communication,” ZEEE Tram. Commun., vol. 19, pp. 835-848,1971.</w:t>
      </w:r>
    </w:p>
    <w:p w:rsidR="00C921B0" w:rsidRPr="000A24AA" w:rsidRDefault="006B7D45" w:rsidP="00C921B0">
      <w:pPr>
        <w:ind w:left="600" w:hangingChars="300" w:hanging="600"/>
        <w:rPr>
          <w:szCs w:val="21"/>
        </w:rPr>
      </w:pPr>
      <w:r>
        <w:rPr>
          <w:szCs w:val="21"/>
        </w:rPr>
        <w:t>[8]</w:t>
      </w:r>
      <w:r w:rsidR="00C921B0" w:rsidRPr="000A24AA">
        <w:rPr>
          <w:szCs w:val="21"/>
        </w:rPr>
        <w:tab/>
      </w:r>
      <w:r w:rsidR="00C921B0">
        <w:rPr>
          <w:szCs w:val="21"/>
        </w:rPr>
        <w:t>C. Studer</w:t>
      </w:r>
      <w:r w:rsidR="00C921B0" w:rsidRPr="005A4FCB">
        <w:rPr>
          <w:szCs w:val="21"/>
        </w:rPr>
        <w:t xml:space="preserve">, </w:t>
      </w:r>
      <w:r w:rsidR="00C921B0">
        <w:rPr>
          <w:szCs w:val="21"/>
        </w:rPr>
        <w:t>C. Benkeser</w:t>
      </w:r>
      <w:r w:rsidR="00C921B0" w:rsidRPr="005A4FCB">
        <w:rPr>
          <w:szCs w:val="21"/>
        </w:rPr>
        <w:t xml:space="preserve">, </w:t>
      </w:r>
      <w:r w:rsidR="00C921B0">
        <w:rPr>
          <w:szCs w:val="21"/>
        </w:rPr>
        <w:t>S. Belfanti</w:t>
      </w:r>
      <w:r w:rsidR="00C921B0" w:rsidRPr="005A4FCB">
        <w:rPr>
          <w:szCs w:val="21"/>
        </w:rPr>
        <w:t xml:space="preserve">, </w:t>
      </w:r>
      <w:r w:rsidR="00C921B0">
        <w:rPr>
          <w:szCs w:val="21"/>
        </w:rPr>
        <w:t>Q. Huang,“</w:t>
      </w:r>
      <w:r w:rsidR="00C921B0" w:rsidRPr="005A4FCB">
        <w:rPr>
          <w:szCs w:val="21"/>
        </w:rPr>
        <w:t xml:space="preserve">Design and implementation of a parallel </w:t>
      </w:r>
      <w:r w:rsidR="00C921B0">
        <w:rPr>
          <w:szCs w:val="21"/>
        </w:rPr>
        <w:t>turbo-decoder ASIC for 3GPP-LTE,”</w:t>
      </w:r>
      <w:r w:rsidR="00C921B0" w:rsidRPr="005A4FCB">
        <w:rPr>
          <w:szCs w:val="21"/>
        </w:rPr>
        <w:t xml:space="preserve"> IEEE Journal of</w:t>
      </w:r>
      <w:r w:rsidR="00C921B0">
        <w:rPr>
          <w:szCs w:val="21"/>
        </w:rPr>
        <w:t xml:space="preserve"> Solid-State Circuits. vol. 46, pp. </w:t>
      </w:r>
      <w:r w:rsidR="00C921B0" w:rsidRPr="005A4FCB">
        <w:rPr>
          <w:szCs w:val="21"/>
        </w:rPr>
        <w:t>8-17</w:t>
      </w:r>
      <w:r w:rsidR="00C921B0">
        <w:rPr>
          <w:szCs w:val="21"/>
        </w:rPr>
        <w:t>, Jan,2011.</w:t>
      </w:r>
    </w:p>
    <w:p w:rsidR="00C921B0" w:rsidRPr="000A24AA" w:rsidRDefault="006B7D45" w:rsidP="00C921B0">
      <w:pPr>
        <w:ind w:left="600" w:hangingChars="300" w:hanging="600"/>
        <w:rPr>
          <w:szCs w:val="21"/>
        </w:rPr>
      </w:pPr>
      <w:r>
        <w:rPr>
          <w:szCs w:val="21"/>
        </w:rPr>
        <w:t>[9]</w:t>
      </w:r>
      <w:r w:rsidR="00C921B0" w:rsidRPr="000A24AA">
        <w:rPr>
          <w:szCs w:val="21"/>
        </w:rPr>
        <w:tab/>
        <w:t>T. Veigel, et al., “A Viterbi Equalizer Chip for 40 Gb/s optical communication links,” Microwave Integrated Circuits Conference (EuMIC), European IEEE, 2013.</w:t>
      </w:r>
    </w:p>
    <w:p w:rsidR="00D66C46" w:rsidRPr="00C921B0" w:rsidRDefault="00D66C46" w:rsidP="00D565A5">
      <w:pPr>
        <w:pStyle w:val="a0"/>
        <w:spacing w:beforeLines="50" w:after="0"/>
        <w:rPr>
          <w:rFonts w:eastAsiaTheme="minorEastAsia"/>
          <w:iCs/>
          <w:lang w:eastAsia="zh-CN"/>
        </w:rPr>
      </w:pPr>
    </w:p>
    <w:sectPr w:rsidR="00D66C46" w:rsidRPr="00C921B0" w:rsidSect="00236C7A">
      <w:headerReference w:type="default" r:id="rId19"/>
      <w:footerReference w:type="even" r:id="rId2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8C2" w:rsidRDefault="00FA48C2">
      <w:r>
        <w:separator/>
      </w:r>
    </w:p>
  </w:endnote>
  <w:endnote w:type="continuationSeparator" w:id="0">
    <w:p w:rsidR="00FA48C2" w:rsidRDefault="00FA48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770EDD"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8C2" w:rsidRDefault="00FA48C2">
      <w:r>
        <w:separator/>
      </w:r>
    </w:p>
  </w:footnote>
  <w:footnote w:type="continuationSeparator" w:id="0">
    <w:p w:rsidR="00FA48C2" w:rsidRDefault="00FA48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FADEC9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0">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5">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7">
    <w:nsid w:val="567C28EA"/>
    <w:multiLevelType w:val="hybridMultilevel"/>
    <w:tmpl w:val="FAE84E0A"/>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9">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30">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2">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4">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7">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39">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3"/>
  </w:num>
  <w:num w:numId="3">
    <w:abstractNumId w:val="36"/>
  </w:num>
  <w:num w:numId="4">
    <w:abstractNumId w:val="16"/>
  </w:num>
  <w:num w:numId="5">
    <w:abstractNumId w:val="25"/>
  </w:num>
  <w:num w:numId="6">
    <w:abstractNumId w:val="11"/>
  </w:num>
  <w:num w:numId="7">
    <w:abstractNumId w:val="7"/>
  </w:num>
  <w:num w:numId="8">
    <w:abstractNumId w:val="9"/>
  </w:num>
  <w:num w:numId="9">
    <w:abstractNumId w:val="1"/>
  </w:num>
  <w:num w:numId="10">
    <w:abstractNumId w:val="10"/>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9"/>
  </w:num>
  <w:num w:numId="14">
    <w:abstractNumId w:val="31"/>
  </w:num>
  <w:num w:numId="15">
    <w:abstractNumId w:val="3"/>
  </w:num>
  <w:num w:numId="16">
    <w:abstractNumId w:val="32"/>
  </w:num>
  <w:num w:numId="17">
    <w:abstractNumId w:val="24"/>
  </w:num>
  <w:num w:numId="18">
    <w:abstractNumId w:val="29"/>
  </w:num>
  <w:num w:numId="19">
    <w:abstractNumId w:val="38"/>
    <w:lvlOverride w:ilvl="0">
      <w:startOverride w:val="4"/>
    </w:lvlOverride>
  </w:num>
  <w:num w:numId="20">
    <w:abstractNumId w:val="4"/>
  </w:num>
  <w:num w:numId="21">
    <w:abstractNumId w:val="26"/>
  </w:num>
  <w:num w:numId="22">
    <w:abstractNumId w:val="17"/>
  </w:num>
  <w:num w:numId="23">
    <w:abstractNumId w:val="12"/>
  </w:num>
  <w:num w:numId="24">
    <w:abstractNumId w:val="8"/>
  </w:num>
  <w:num w:numId="25">
    <w:abstractNumId w:val="0"/>
  </w:num>
  <w:num w:numId="26">
    <w:abstractNumId w:val="22"/>
  </w:num>
  <w:num w:numId="27">
    <w:abstractNumId w:val="20"/>
  </w:num>
  <w:num w:numId="28">
    <w:abstractNumId w:val="21"/>
  </w:num>
  <w:num w:numId="29">
    <w:abstractNumId w:val="18"/>
  </w:num>
  <w:num w:numId="30">
    <w:abstractNumId w:val="35"/>
  </w:num>
  <w:num w:numId="31">
    <w:abstractNumId w:val="28"/>
  </w:num>
  <w:num w:numId="32">
    <w:abstractNumId w:val="34"/>
  </w:num>
  <w:num w:numId="33">
    <w:abstractNumId w:val="39"/>
  </w:num>
  <w:num w:numId="34">
    <w:abstractNumId w:val="38"/>
  </w:num>
  <w:num w:numId="35">
    <w:abstractNumId w:val="38"/>
  </w:num>
  <w:num w:numId="36">
    <w:abstractNumId w:val="38"/>
  </w:num>
  <w:num w:numId="37">
    <w:abstractNumId w:val="38"/>
  </w:num>
  <w:num w:numId="38">
    <w:abstractNumId w:val="14"/>
  </w:num>
  <w:num w:numId="39">
    <w:abstractNumId w:val="6"/>
  </w:num>
  <w:num w:numId="40">
    <w:abstractNumId w:val="30"/>
  </w:num>
  <w:num w:numId="41">
    <w:abstractNumId w:val="15"/>
  </w:num>
  <w:num w:numId="42">
    <w:abstractNumId w:val="2"/>
  </w:num>
  <w:num w:numId="43">
    <w:abstractNumId w:val="13"/>
  </w:num>
  <w:num w:numId="44">
    <w:abstractNumId w:val="5"/>
  </w:num>
  <w:num w:numId="45">
    <w:abstractNumId w:val="23"/>
  </w:num>
  <w:num w:numId="46">
    <w:abstractNumId w:val="2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66562"/>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C28"/>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C9A"/>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37F"/>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178"/>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143"/>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6C7A"/>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2B"/>
    <w:rsid w:val="002954B1"/>
    <w:rsid w:val="002955A7"/>
    <w:rsid w:val="00295677"/>
    <w:rsid w:val="00295893"/>
    <w:rsid w:val="0029592D"/>
    <w:rsid w:val="00295D5E"/>
    <w:rsid w:val="00296949"/>
    <w:rsid w:val="00296B42"/>
    <w:rsid w:val="00296B62"/>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7084"/>
    <w:rsid w:val="003270EE"/>
    <w:rsid w:val="0032727D"/>
    <w:rsid w:val="00327458"/>
    <w:rsid w:val="0032757E"/>
    <w:rsid w:val="003275C4"/>
    <w:rsid w:val="003276E1"/>
    <w:rsid w:val="00327775"/>
    <w:rsid w:val="0032786A"/>
    <w:rsid w:val="00327B8A"/>
    <w:rsid w:val="00327C21"/>
    <w:rsid w:val="00327D7D"/>
    <w:rsid w:val="00330890"/>
    <w:rsid w:val="00331538"/>
    <w:rsid w:val="00331829"/>
    <w:rsid w:val="00331C2D"/>
    <w:rsid w:val="00331CDE"/>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881"/>
    <w:rsid w:val="003A1A46"/>
    <w:rsid w:val="003A23DE"/>
    <w:rsid w:val="003A2411"/>
    <w:rsid w:val="003A2703"/>
    <w:rsid w:val="003A27F8"/>
    <w:rsid w:val="003A2A98"/>
    <w:rsid w:val="003A2C62"/>
    <w:rsid w:val="003A321F"/>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4EE"/>
    <w:rsid w:val="003D1AE7"/>
    <w:rsid w:val="003D1E8B"/>
    <w:rsid w:val="003D22DA"/>
    <w:rsid w:val="003D2713"/>
    <w:rsid w:val="003D2B0B"/>
    <w:rsid w:val="003D2BA7"/>
    <w:rsid w:val="003D2BCF"/>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20BE"/>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4BA"/>
    <w:rsid w:val="0045679F"/>
    <w:rsid w:val="00456ADB"/>
    <w:rsid w:val="00456B09"/>
    <w:rsid w:val="00456FD6"/>
    <w:rsid w:val="0045706D"/>
    <w:rsid w:val="004570E8"/>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CCE"/>
    <w:rsid w:val="00521F3E"/>
    <w:rsid w:val="0052287E"/>
    <w:rsid w:val="00522F3E"/>
    <w:rsid w:val="005238B5"/>
    <w:rsid w:val="00523D26"/>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4521"/>
    <w:rsid w:val="005B46A1"/>
    <w:rsid w:val="005B4834"/>
    <w:rsid w:val="005B4999"/>
    <w:rsid w:val="005B4C4D"/>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C69"/>
    <w:rsid w:val="006904B6"/>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B7D45"/>
    <w:rsid w:val="006C1261"/>
    <w:rsid w:val="006C14C5"/>
    <w:rsid w:val="006C1700"/>
    <w:rsid w:val="006C17BF"/>
    <w:rsid w:val="006C1A43"/>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8E3"/>
    <w:rsid w:val="00721A82"/>
    <w:rsid w:val="00721D82"/>
    <w:rsid w:val="00721EB9"/>
    <w:rsid w:val="00722603"/>
    <w:rsid w:val="007226AB"/>
    <w:rsid w:val="00723825"/>
    <w:rsid w:val="007244E5"/>
    <w:rsid w:val="00724C0D"/>
    <w:rsid w:val="00724CA0"/>
    <w:rsid w:val="00724E3A"/>
    <w:rsid w:val="00725167"/>
    <w:rsid w:val="007252AD"/>
    <w:rsid w:val="00725759"/>
    <w:rsid w:val="007258C4"/>
    <w:rsid w:val="00725A6C"/>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0EDD"/>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699"/>
    <w:rsid w:val="007918B7"/>
    <w:rsid w:val="00791CAA"/>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9EB"/>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6D6"/>
    <w:rsid w:val="00957742"/>
    <w:rsid w:val="0095775F"/>
    <w:rsid w:val="00957932"/>
    <w:rsid w:val="00957E11"/>
    <w:rsid w:val="00957F90"/>
    <w:rsid w:val="00957FFC"/>
    <w:rsid w:val="00960433"/>
    <w:rsid w:val="00960964"/>
    <w:rsid w:val="00960C9E"/>
    <w:rsid w:val="009612C2"/>
    <w:rsid w:val="009616B7"/>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C6C"/>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3C3"/>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88B"/>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23D"/>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75D"/>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B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0C5"/>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67DC4"/>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AD6"/>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D1"/>
    <w:rsid w:val="00C921B0"/>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7916"/>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2CE"/>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952"/>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3133"/>
    <w:rsid w:val="00D23309"/>
    <w:rsid w:val="00D23540"/>
    <w:rsid w:val="00D235C8"/>
    <w:rsid w:val="00D23CAF"/>
    <w:rsid w:val="00D23EFB"/>
    <w:rsid w:val="00D24192"/>
    <w:rsid w:val="00D2444E"/>
    <w:rsid w:val="00D244D6"/>
    <w:rsid w:val="00D24581"/>
    <w:rsid w:val="00D249A5"/>
    <w:rsid w:val="00D24C48"/>
    <w:rsid w:val="00D251AE"/>
    <w:rsid w:val="00D2674D"/>
    <w:rsid w:val="00D26B7A"/>
    <w:rsid w:val="00D26FEA"/>
    <w:rsid w:val="00D27288"/>
    <w:rsid w:val="00D2751C"/>
    <w:rsid w:val="00D2765D"/>
    <w:rsid w:val="00D27697"/>
    <w:rsid w:val="00D2774E"/>
    <w:rsid w:val="00D277D7"/>
    <w:rsid w:val="00D27AFA"/>
    <w:rsid w:val="00D27CCD"/>
    <w:rsid w:val="00D30185"/>
    <w:rsid w:val="00D301B6"/>
    <w:rsid w:val="00D30325"/>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5103"/>
    <w:rsid w:val="00D558E4"/>
    <w:rsid w:val="00D55997"/>
    <w:rsid w:val="00D559CC"/>
    <w:rsid w:val="00D55BDD"/>
    <w:rsid w:val="00D55FAD"/>
    <w:rsid w:val="00D565A5"/>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208"/>
    <w:rsid w:val="00D63C3E"/>
    <w:rsid w:val="00D63F99"/>
    <w:rsid w:val="00D64815"/>
    <w:rsid w:val="00D6491F"/>
    <w:rsid w:val="00D6497E"/>
    <w:rsid w:val="00D64D00"/>
    <w:rsid w:val="00D65347"/>
    <w:rsid w:val="00D655D4"/>
    <w:rsid w:val="00D66521"/>
    <w:rsid w:val="00D666DB"/>
    <w:rsid w:val="00D66964"/>
    <w:rsid w:val="00D66C46"/>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78E"/>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FC5"/>
    <w:rsid w:val="00F7775B"/>
    <w:rsid w:val="00F77A41"/>
    <w:rsid w:val="00F77FEE"/>
    <w:rsid w:val="00F8069A"/>
    <w:rsid w:val="00F81448"/>
    <w:rsid w:val="00F81710"/>
    <w:rsid w:val="00F81747"/>
    <w:rsid w:val="00F81A5A"/>
    <w:rsid w:val="00F81B13"/>
    <w:rsid w:val="00F81F3A"/>
    <w:rsid w:val="00F821BB"/>
    <w:rsid w:val="00F82737"/>
    <w:rsid w:val="00F82AC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8C2"/>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A0D"/>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uiPriority w:val="99"/>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41AAE-4690-45B1-ABB8-4337A8B0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1520</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6</cp:revision>
  <cp:lastPrinted>2016-08-10T08:21:00Z</cp:lastPrinted>
  <dcterms:created xsi:type="dcterms:W3CDTF">2016-09-30T14:48:00Z</dcterms:created>
  <dcterms:modified xsi:type="dcterms:W3CDTF">2016-09-30T15:25:00Z</dcterms:modified>
</cp:coreProperties>
</file>